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A02" w:rsidRPr="00E37719" w:rsidRDefault="00C54A02" w:rsidP="00C54A02">
      <w:r w:rsidRPr="00E37719">
        <w:t xml:space="preserve">The Information Technology Industry Council (ITIC) has published recommended language to be used in completing VPAT documents that has been designed to create simplicity and uniformity/consistency in VPATs presented by a variety of suppliers.  In preparing the VPAT, TFA has used the ITIC-recommended </w:t>
      </w:r>
      <w:r w:rsidRPr="00E37719">
        <w:rPr>
          <w:i/>
          <w:iCs/>
        </w:rPr>
        <w:t>VPAT Summary Description and Suggested Language for Completing VPAT</w:t>
      </w:r>
      <w:r w:rsidRPr="00E37719">
        <w:t xml:space="preserve"> that can be found in </w:t>
      </w:r>
      <w:r w:rsidRPr="00E37719">
        <w:rPr>
          <w:i/>
        </w:rPr>
        <w:t>Appendix A</w:t>
      </w:r>
      <w:r w:rsidRPr="00E37719">
        <w:t>.</w:t>
      </w:r>
    </w:p>
    <w:p w:rsidR="00C54A02" w:rsidRPr="00E37719" w:rsidRDefault="00C54A02" w:rsidP="00C54A02">
      <w:r w:rsidRPr="00E37719">
        <w:t>Based on this evaluation and on information published on the ITIC website (</w:t>
      </w:r>
      <w:hyperlink r:id="rId6" w:history="1">
        <w:r w:rsidRPr="003679BA">
          <w:rPr>
            <w:rStyle w:val="Hyperlink"/>
          </w:rPr>
          <w:t>http://www.itic.org</w:t>
        </w:r>
      </w:hyperlink>
      <w:r w:rsidRPr="00E37719">
        <w:rPr>
          <w:u w:val="single"/>
        </w:rPr>
        <w:t>)</w:t>
      </w:r>
      <w:r w:rsidRPr="00E37719">
        <w:t xml:space="preserve">, TFA presents the following VPAT document for the </w:t>
      </w:r>
      <w:r>
        <w:t xml:space="preserve">Bookshelf </w:t>
      </w:r>
      <w:r>
        <w:rPr>
          <w:i/>
        </w:rPr>
        <w:t>Online application</w:t>
      </w:r>
      <w:r w:rsidRPr="00E37719">
        <w:t>, as laid out in the following tables:</w:t>
      </w:r>
    </w:p>
    <w:p w:rsidR="00C54A02" w:rsidRPr="00FB73BD" w:rsidRDefault="00C54A02" w:rsidP="00C54A02">
      <w:pPr>
        <w:pStyle w:val="Heading2"/>
        <w:rPr>
          <w:color w:val="auto"/>
        </w:rPr>
      </w:pPr>
      <w:bookmarkStart w:id="0" w:name="_Toc367430579"/>
      <w:bookmarkStart w:id="1" w:name="_Toc367430687"/>
      <w:bookmarkStart w:id="2" w:name="_Toc367431249"/>
      <w:bookmarkStart w:id="3" w:name="_Toc367468813"/>
      <w:r w:rsidRPr="00FB73BD">
        <w:rPr>
          <w:color w:val="auto"/>
        </w:rPr>
        <w:t>Table 1: Section 1194.22 Web-based Internet Information and Applications – Detail</w:t>
      </w:r>
      <w:bookmarkEnd w:id="0"/>
      <w:bookmarkEnd w:id="1"/>
      <w:bookmarkEnd w:id="2"/>
      <w:bookmarkEnd w:id="3"/>
    </w:p>
    <w:tbl>
      <w:tblPr>
        <w:tblW w:w="5030" w:type="pct"/>
        <w:tblCellSpacing w:w="1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279"/>
        <w:gridCol w:w="1886"/>
        <w:gridCol w:w="3638"/>
      </w:tblGrid>
      <w:tr w:rsidR="00C54A02" w:rsidRPr="009F0A92" w:rsidTr="003504C9">
        <w:trPr>
          <w:tblCellSpacing w:w="15" w:type="dxa"/>
        </w:trPr>
        <w:tc>
          <w:tcPr>
            <w:tcW w:w="4973" w:type="pct"/>
            <w:gridSpan w:val="3"/>
            <w:vAlign w:val="center"/>
          </w:tcPr>
          <w:p w:rsidR="00C54A02" w:rsidRPr="009F0A92" w:rsidRDefault="00C54A02" w:rsidP="003504C9">
            <w:pPr>
              <w:spacing w:after="120"/>
              <w:jc w:val="center"/>
              <w:rPr>
                <w:b/>
              </w:rPr>
            </w:pPr>
            <w:bookmarkStart w:id="4" w:name="_Toc132015007"/>
            <w:bookmarkStart w:id="5" w:name="_Toc153868510"/>
            <w:bookmarkStart w:id="6" w:name="_Toc153869377"/>
            <w:bookmarkStart w:id="7" w:name="_Toc153929890"/>
            <w:bookmarkStart w:id="8" w:name="_Toc153930775"/>
            <w:r w:rsidRPr="009F0A92">
              <w:rPr>
                <w:b/>
              </w:rPr>
              <w:t>Section 1194.22 Web-based Internet information and applications</w:t>
            </w:r>
            <w:bookmarkEnd w:id="4"/>
            <w:bookmarkEnd w:id="5"/>
            <w:bookmarkEnd w:id="6"/>
            <w:bookmarkEnd w:id="7"/>
            <w:bookmarkEnd w:id="8"/>
          </w:p>
          <w:p w:rsidR="00C54A02" w:rsidRPr="009F0A92" w:rsidRDefault="00C54A02" w:rsidP="003504C9">
            <w:pPr>
              <w:spacing w:after="120"/>
              <w:jc w:val="center"/>
              <w:rPr>
                <w:b/>
                <w:sz w:val="20"/>
              </w:rPr>
            </w:pPr>
            <w:r w:rsidRPr="009F0A92">
              <w:rPr>
                <w:b/>
              </w:rPr>
              <w:t>Voluntary Product Accessibility Template</w:t>
            </w:r>
          </w:p>
        </w:tc>
      </w:tr>
      <w:tr w:rsidR="00C54A02" w:rsidRPr="009F0A92" w:rsidTr="003504C9">
        <w:trPr>
          <w:tblCellSpacing w:w="15" w:type="dxa"/>
        </w:trPr>
        <w:tc>
          <w:tcPr>
            <w:tcW w:w="1852" w:type="pct"/>
            <w:vAlign w:val="center"/>
          </w:tcPr>
          <w:p w:rsidR="00C54A02" w:rsidRPr="009F0A92" w:rsidRDefault="00C54A02" w:rsidP="003504C9">
            <w:pPr>
              <w:spacing w:after="120"/>
              <w:jc w:val="center"/>
              <w:rPr>
                <w:b/>
                <w:bCs/>
                <w:sz w:val="20"/>
              </w:rPr>
            </w:pPr>
            <w:r w:rsidRPr="009F0A92">
              <w:rPr>
                <w:b/>
                <w:bCs/>
                <w:iCs/>
                <w:sz w:val="20"/>
              </w:rPr>
              <w:t>Criteria</w:t>
            </w:r>
            <w:r w:rsidRPr="009F0A92">
              <w:rPr>
                <w:b/>
                <w:bCs/>
                <w:sz w:val="20"/>
              </w:rPr>
              <w:t xml:space="preserve"> </w:t>
            </w:r>
          </w:p>
        </w:tc>
        <w:tc>
          <w:tcPr>
            <w:tcW w:w="1063" w:type="pct"/>
            <w:vAlign w:val="center"/>
          </w:tcPr>
          <w:p w:rsidR="00C54A02" w:rsidRPr="009F0A92" w:rsidRDefault="00C54A02" w:rsidP="003504C9">
            <w:pPr>
              <w:spacing w:after="120"/>
              <w:jc w:val="center"/>
              <w:rPr>
                <w:b/>
                <w:bCs/>
                <w:sz w:val="20"/>
              </w:rPr>
            </w:pPr>
            <w:r w:rsidRPr="009F0A92">
              <w:rPr>
                <w:b/>
                <w:bCs/>
                <w:sz w:val="20"/>
              </w:rPr>
              <w:t>Supporting Features</w:t>
            </w:r>
          </w:p>
        </w:tc>
        <w:tc>
          <w:tcPr>
            <w:tcW w:w="2030" w:type="pct"/>
            <w:vAlign w:val="center"/>
          </w:tcPr>
          <w:p w:rsidR="00C54A02" w:rsidRPr="009F0A92" w:rsidRDefault="00C54A02" w:rsidP="003504C9">
            <w:pPr>
              <w:spacing w:after="120"/>
              <w:jc w:val="center"/>
              <w:rPr>
                <w:b/>
                <w:bCs/>
                <w:sz w:val="20"/>
              </w:rPr>
            </w:pPr>
            <w:r w:rsidRPr="009F0A92">
              <w:rPr>
                <w:b/>
                <w:bCs/>
                <w:sz w:val="20"/>
              </w:rPr>
              <w:t>Remarks and explanations</w:t>
            </w:r>
          </w:p>
        </w:tc>
      </w:tr>
      <w:tr w:rsidR="00C54A02" w:rsidRPr="008B6024" w:rsidTr="003504C9">
        <w:trPr>
          <w:tblCellSpacing w:w="15" w:type="dxa"/>
        </w:trPr>
        <w:tc>
          <w:tcPr>
            <w:tcW w:w="1852" w:type="pct"/>
            <w:vAlign w:val="center"/>
          </w:tcPr>
          <w:p w:rsidR="00C54A02" w:rsidRPr="008B6024" w:rsidRDefault="00C54A02" w:rsidP="003504C9">
            <w:pPr>
              <w:spacing w:after="120"/>
              <w:rPr>
                <w:sz w:val="22"/>
                <w:szCs w:val="22"/>
              </w:rPr>
            </w:pPr>
            <w:r w:rsidRPr="008B6024">
              <w:rPr>
                <w:sz w:val="22"/>
                <w:szCs w:val="22"/>
              </w:rPr>
              <w:t>(a) A text equivalent for every non-text element shall be provided (e.g., via "alt", "</w:t>
            </w:r>
            <w:proofErr w:type="spellStart"/>
            <w:r w:rsidRPr="008B6024">
              <w:rPr>
                <w:sz w:val="22"/>
                <w:szCs w:val="22"/>
              </w:rPr>
              <w:t>longdesc</w:t>
            </w:r>
            <w:proofErr w:type="spellEnd"/>
            <w:r w:rsidRPr="008B6024">
              <w:rPr>
                <w:sz w:val="22"/>
                <w:szCs w:val="22"/>
              </w:rPr>
              <w:t>", or in element content).</w:t>
            </w:r>
          </w:p>
        </w:tc>
        <w:tc>
          <w:tcPr>
            <w:tcW w:w="1063" w:type="pct"/>
            <w:vAlign w:val="center"/>
          </w:tcPr>
          <w:p w:rsidR="00C54A02" w:rsidRPr="008B6024" w:rsidRDefault="00C54A02" w:rsidP="003504C9">
            <w:pPr>
              <w:spacing w:after="120"/>
              <w:rPr>
                <w:sz w:val="22"/>
                <w:szCs w:val="22"/>
              </w:rPr>
            </w:pPr>
            <w:r w:rsidRPr="008B6024">
              <w:rPr>
                <w:color w:val="000000"/>
                <w:sz w:val="22"/>
                <w:szCs w:val="22"/>
              </w:rPr>
              <w:t>Supports</w:t>
            </w:r>
            <w:r>
              <w:rPr>
                <w:color w:val="000000"/>
                <w:sz w:val="22"/>
                <w:szCs w:val="22"/>
              </w:rPr>
              <w:t>.</w:t>
            </w:r>
          </w:p>
        </w:tc>
        <w:tc>
          <w:tcPr>
            <w:tcW w:w="2030" w:type="pct"/>
            <w:vAlign w:val="center"/>
          </w:tcPr>
          <w:p w:rsidR="00C54A02" w:rsidRPr="008B6024" w:rsidRDefault="00C54A02" w:rsidP="003504C9">
            <w:pPr>
              <w:spacing w:after="120"/>
              <w:rPr>
                <w:sz w:val="22"/>
                <w:szCs w:val="22"/>
              </w:rPr>
            </w:pPr>
            <w:r w:rsidRPr="008B6024">
              <w:rPr>
                <w:sz w:val="22"/>
                <w:szCs w:val="22"/>
              </w:rPr>
              <w:t xml:space="preserve">Text alternatives are provided </w:t>
            </w:r>
            <w:r>
              <w:rPr>
                <w:sz w:val="22"/>
                <w:szCs w:val="22"/>
              </w:rPr>
              <w:t xml:space="preserve">all </w:t>
            </w:r>
            <w:r w:rsidRPr="008B6024">
              <w:rPr>
                <w:sz w:val="22"/>
                <w:szCs w:val="22"/>
              </w:rPr>
              <w:t>images</w:t>
            </w:r>
            <w:r>
              <w:rPr>
                <w:sz w:val="22"/>
                <w:szCs w:val="22"/>
              </w:rPr>
              <w:t>.</w:t>
            </w:r>
          </w:p>
        </w:tc>
      </w:tr>
      <w:tr w:rsidR="00C54A02" w:rsidRPr="008B6024" w:rsidTr="003504C9">
        <w:trPr>
          <w:tblCellSpacing w:w="15" w:type="dxa"/>
        </w:trPr>
        <w:tc>
          <w:tcPr>
            <w:tcW w:w="1852" w:type="pct"/>
            <w:vAlign w:val="center"/>
          </w:tcPr>
          <w:p w:rsidR="00C54A02" w:rsidRPr="008B6024" w:rsidRDefault="00C54A02" w:rsidP="003504C9">
            <w:pPr>
              <w:spacing w:after="120"/>
              <w:rPr>
                <w:sz w:val="22"/>
                <w:szCs w:val="22"/>
              </w:rPr>
            </w:pPr>
            <w:r w:rsidRPr="008B6024">
              <w:rPr>
                <w:sz w:val="22"/>
                <w:szCs w:val="22"/>
              </w:rPr>
              <w:t>(b) Equivalent alternatives for any multimedia presentation shall be synchronized with the presentation.</w:t>
            </w:r>
          </w:p>
        </w:tc>
        <w:tc>
          <w:tcPr>
            <w:tcW w:w="1063" w:type="pct"/>
            <w:vAlign w:val="center"/>
          </w:tcPr>
          <w:p w:rsidR="00C54A02" w:rsidRPr="008B6024" w:rsidRDefault="00C54A02" w:rsidP="003504C9">
            <w:pPr>
              <w:spacing w:after="120"/>
              <w:rPr>
                <w:sz w:val="22"/>
                <w:szCs w:val="22"/>
              </w:rPr>
            </w:pPr>
            <w:r w:rsidRPr="008B6024">
              <w:rPr>
                <w:color w:val="000000"/>
                <w:sz w:val="22"/>
                <w:szCs w:val="22"/>
              </w:rPr>
              <w:t>Not Applicable</w:t>
            </w:r>
          </w:p>
        </w:tc>
        <w:tc>
          <w:tcPr>
            <w:tcW w:w="2030" w:type="pct"/>
            <w:vAlign w:val="center"/>
          </w:tcPr>
          <w:p w:rsidR="00C54A02" w:rsidRPr="008B6024" w:rsidRDefault="00C54A02" w:rsidP="003504C9">
            <w:pPr>
              <w:spacing w:after="120"/>
              <w:rPr>
                <w:sz w:val="22"/>
                <w:szCs w:val="22"/>
              </w:rPr>
            </w:pPr>
            <w:r w:rsidRPr="008B6024">
              <w:rPr>
                <w:sz w:val="22"/>
                <w:szCs w:val="22"/>
              </w:rPr>
              <w:t xml:space="preserve">There are no multimedia presentations </w:t>
            </w:r>
            <w:r>
              <w:rPr>
                <w:sz w:val="22"/>
                <w:szCs w:val="22"/>
              </w:rPr>
              <w:t>in Bookshelf Online interface.</w:t>
            </w:r>
          </w:p>
        </w:tc>
      </w:tr>
      <w:tr w:rsidR="00C54A02" w:rsidRPr="008B6024" w:rsidTr="003504C9">
        <w:trPr>
          <w:tblCellSpacing w:w="15" w:type="dxa"/>
        </w:trPr>
        <w:tc>
          <w:tcPr>
            <w:tcW w:w="1852" w:type="pct"/>
            <w:vAlign w:val="center"/>
          </w:tcPr>
          <w:p w:rsidR="00C54A02" w:rsidRPr="008B6024" w:rsidRDefault="00C54A02" w:rsidP="003504C9">
            <w:pPr>
              <w:spacing w:after="120"/>
              <w:rPr>
                <w:sz w:val="22"/>
                <w:szCs w:val="22"/>
              </w:rPr>
            </w:pPr>
            <w:r w:rsidRPr="008B6024">
              <w:rPr>
                <w:sz w:val="22"/>
                <w:szCs w:val="22"/>
              </w:rPr>
              <w:t>(c) Web pages shall be designed so that all information conveyed with color is also available without color, for example from context or markup.</w:t>
            </w:r>
          </w:p>
        </w:tc>
        <w:tc>
          <w:tcPr>
            <w:tcW w:w="1063" w:type="pct"/>
            <w:vAlign w:val="center"/>
          </w:tcPr>
          <w:p w:rsidR="00C54A02" w:rsidRPr="008B6024" w:rsidRDefault="00C54A02" w:rsidP="003504C9">
            <w:pPr>
              <w:spacing w:after="120"/>
              <w:rPr>
                <w:sz w:val="22"/>
                <w:szCs w:val="22"/>
              </w:rPr>
            </w:pPr>
            <w:r w:rsidRPr="008B6024">
              <w:rPr>
                <w:sz w:val="22"/>
                <w:szCs w:val="22"/>
              </w:rPr>
              <w:t>Supports</w:t>
            </w:r>
          </w:p>
        </w:tc>
        <w:tc>
          <w:tcPr>
            <w:tcW w:w="2030" w:type="pct"/>
            <w:vAlign w:val="center"/>
          </w:tcPr>
          <w:p w:rsidR="00C54A02" w:rsidRPr="008B6024" w:rsidRDefault="00C54A02" w:rsidP="003504C9">
            <w:pPr>
              <w:spacing w:after="120"/>
              <w:rPr>
                <w:sz w:val="22"/>
                <w:szCs w:val="22"/>
              </w:rPr>
            </w:pPr>
            <w:r w:rsidRPr="00526CFB">
              <w:rPr>
                <w:sz w:val="22"/>
                <w:szCs w:val="22"/>
              </w:rPr>
              <w:t>Color is not used as the sole means of communicating information.</w:t>
            </w:r>
          </w:p>
        </w:tc>
      </w:tr>
      <w:tr w:rsidR="00C54A02" w:rsidRPr="008B6024" w:rsidTr="003504C9">
        <w:trPr>
          <w:tblCellSpacing w:w="15" w:type="dxa"/>
        </w:trPr>
        <w:tc>
          <w:tcPr>
            <w:tcW w:w="1852" w:type="pct"/>
            <w:vAlign w:val="center"/>
          </w:tcPr>
          <w:p w:rsidR="00C54A02" w:rsidRPr="008B6024" w:rsidRDefault="00C54A02" w:rsidP="003504C9">
            <w:pPr>
              <w:spacing w:after="120"/>
              <w:rPr>
                <w:sz w:val="22"/>
                <w:szCs w:val="22"/>
              </w:rPr>
            </w:pPr>
            <w:r w:rsidRPr="008B6024">
              <w:rPr>
                <w:sz w:val="22"/>
                <w:szCs w:val="22"/>
              </w:rPr>
              <w:t>(d) Documents shall be organized so they are readable without requiring an associated style sheet.</w:t>
            </w:r>
          </w:p>
        </w:tc>
        <w:tc>
          <w:tcPr>
            <w:tcW w:w="1063" w:type="pct"/>
            <w:vAlign w:val="center"/>
          </w:tcPr>
          <w:p w:rsidR="00C54A02" w:rsidRPr="008B6024" w:rsidRDefault="00C54A02" w:rsidP="003504C9">
            <w:pPr>
              <w:spacing w:after="120"/>
              <w:rPr>
                <w:sz w:val="22"/>
                <w:szCs w:val="22"/>
              </w:rPr>
            </w:pPr>
            <w:r w:rsidRPr="008B6024">
              <w:rPr>
                <w:color w:val="000000"/>
                <w:sz w:val="22"/>
                <w:szCs w:val="22"/>
              </w:rPr>
              <w:t>Does not Support</w:t>
            </w:r>
          </w:p>
        </w:tc>
        <w:tc>
          <w:tcPr>
            <w:tcW w:w="2030" w:type="pct"/>
            <w:vAlign w:val="center"/>
          </w:tcPr>
          <w:p w:rsidR="00C54A02" w:rsidRPr="008B6024" w:rsidRDefault="00C54A02" w:rsidP="003504C9">
            <w:pPr>
              <w:spacing w:after="120"/>
              <w:rPr>
                <w:color w:val="000000"/>
                <w:sz w:val="22"/>
                <w:szCs w:val="22"/>
              </w:rPr>
            </w:pPr>
            <w:r w:rsidRPr="008B6024">
              <w:rPr>
                <w:color w:val="000000"/>
                <w:sz w:val="22"/>
                <w:szCs w:val="22"/>
              </w:rPr>
              <w:t>Style sheets are required for interactive screens. It should be noted that currently users of assistive technology would have full access to style sheets.</w:t>
            </w:r>
          </w:p>
        </w:tc>
      </w:tr>
      <w:tr w:rsidR="00C54A02" w:rsidRPr="008B6024" w:rsidTr="003504C9">
        <w:trPr>
          <w:tblCellSpacing w:w="15" w:type="dxa"/>
        </w:trPr>
        <w:tc>
          <w:tcPr>
            <w:tcW w:w="1852" w:type="pct"/>
            <w:vAlign w:val="center"/>
          </w:tcPr>
          <w:p w:rsidR="00C54A02" w:rsidRPr="008B6024" w:rsidRDefault="00C54A02" w:rsidP="003504C9">
            <w:pPr>
              <w:spacing w:after="120"/>
              <w:rPr>
                <w:sz w:val="22"/>
                <w:szCs w:val="22"/>
              </w:rPr>
            </w:pPr>
            <w:r w:rsidRPr="008B6024">
              <w:rPr>
                <w:sz w:val="22"/>
                <w:szCs w:val="22"/>
              </w:rPr>
              <w:t>(e) Redundant text links shall be provided for each active region of a server-side image map.</w:t>
            </w:r>
          </w:p>
        </w:tc>
        <w:tc>
          <w:tcPr>
            <w:tcW w:w="1063" w:type="pct"/>
            <w:vAlign w:val="center"/>
          </w:tcPr>
          <w:p w:rsidR="00C54A02" w:rsidRPr="008B6024" w:rsidRDefault="00C54A02" w:rsidP="003504C9">
            <w:pPr>
              <w:spacing w:after="120"/>
              <w:rPr>
                <w:sz w:val="22"/>
                <w:szCs w:val="22"/>
              </w:rPr>
            </w:pPr>
            <w:r w:rsidRPr="008B6024">
              <w:rPr>
                <w:sz w:val="22"/>
                <w:szCs w:val="22"/>
              </w:rPr>
              <w:t>Not Applicable</w:t>
            </w:r>
          </w:p>
        </w:tc>
        <w:tc>
          <w:tcPr>
            <w:tcW w:w="2030" w:type="pct"/>
            <w:vAlign w:val="center"/>
          </w:tcPr>
          <w:p w:rsidR="00C54A02" w:rsidRPr="008B6024" w:rsidRDefault="00C54A02" w:rsidP="003504C9">
            <w:pPr>
              <w:spacing w:after="120"/>
              <w:rPr>
                <w:sz w:val="22"/>
                <w:szCs w:val="22"/>
              </w:rPr>
            </w:pPr>
            <w:r w:rsidRPr="008B6024">
              <w:rPr>
                <w:sz w:val="22"/>
                <w:szCs w:val="22"/>
              </w:rPr>
              <w:t>There are no server side image maps used in this site.</w:t>
            </w:r>
          </w:p>
        </w:tc>
      </w:tr>
      <w:tr w:rsidR="00C54A02" w:rsidRPr="008B6024" w:rsidTr="003504C9">
        <w:trPr>
          <w:tblCellSpacing w:w="15" w:type="dxa"/>
        </w:trPr>
        <w:tc>
          <w:tcPr>
            <w:tcW w:w="1852" w:type="pct"/>
            <w:vAlign w:val="center"/>
          </w:tcPr>
          <w:p w:rsidR="00C54A02" w:rsidRPr="008B6024" w:rsidRDefault="00C54A02" w:rsidP="003504C9">
            <w:pPr>
              <w:spacing w:after="120"/>
              <w:rPr>
                <w:sz w:val="22"/>
                <w:szCs w:val="22"/>
              </w:rPr>
            </w:pPr>
            <w:r w:rsidRPr="008B6024">
              <w:rPr>
                <w:sz w:val="22"/>
                <w:szCs w:val="22"/>
              </w:rPr>
              <w:t>(f) Client-side image maps shall be provided instead of server-side image maps except where the regions cannot be defined with an available geometric shape.</w:t>
            </w:r>
          </w:p>
        </w:tc>
        <w:tc>
          <w:tcPr>
            <w:tcW w:w="1063" w:type="pct"/>
            <w:vAlign w:val="center"/>
          </w:tcPr>
          <w:p w:rsidR="00C54A02" w:rsidRPr="008B6024" w:rsidRDefault="00C54A02" w:rsidP="003504C9">
            <w:pPr>
              <w:spacing w:after="120"/>
              <w:rPr>
                <w:sz w:val="22"/>
                <w:szCs w:val="22"/>
              </w:rPr>
            </w:pPr>
            <w:r w:rsidRPr="008B6024">
              <w:rPr>
                <w:sz w:val="22"/>
                <w:szCs w:val="22"/>
              </w:rPr>
              <w:t>Not Applicable</w:t>
            </w:r>
          </w:p>
        </w:tc>
        <w:tc>
          <w:tcPr>
            <w:tcW w:w="2030" w:type="pct"/>
            <w:vAlign w:val="center"/>
          </w:tcPr>
          <w:p w:rsidR="00C54A02" w:rsidRPr="008B6024" w:rsidRDefault="00C54A02" w:rsidP="003504C9">
            <w:pPr>
              <w:spacing w:after="120"/>
              <w:rPr>
                <w:sz w:val="22"/>
                <w:szCs w:val="22"/>
              </w:rPr>
            </w:pPr>
            <w:r w:rsidRPr="008B6024">
              <w:rPr>
                <w:sz w:val="22"/>
                <w:szCs w:val="22"/>
              </w:rPr>
              <w:t>There are no server side image maps used in this site.</w:t>
            </w:r>
          </w:p>
        </w:tc>
      </w:tr>
      <w:tr w:rsidR="00C54A02" w:rsidRPr="008B6024" w:rsidTr="003504C9">
        <w:trPr>
          <w:tblCellSpacing w:w="15" w:type="dxa"/>
        </w:trPr>
        <w:tc>
          <w:tcPr>
            <w:tcW w:w="1852" w:type="pct"/>
            <w:vAlign w:val="center"/>
          </w:tcPr>
          <w:p w:rsidR="00C54A02" w:rsidRPr="008B6024" w:rsidRDefault="00C54A02" w:rsidP="003504C9">
            <w:pPr>
              <w:spacing w:after="120"/>
              <w:rPr>
                <w:sz w:val="22"/>
                <w:szCs w:val="22"/>
              </w:rPr>
            </w:pPr>
            <w:r w:rsidRPr="008B6024">
              <w:rPr>
                <w:sz w:val="22"/>
                <w:szCs w:val="22"/>
              </w:rPr>
              <w:t>(g) Row and column headers shall be identified for data tables.</w:t>
            </w:r>
          </w:p>
        </w:tc>
        <w:tc>
          <w:tcPr>
            <w:tcW w:w="1063" w:type="pct"/>
            <w:vAlign w:val="center"/>
          </w:tcPr>
          <w:p w:rsidR="00C54A02" w:rsidRPr="008B6024" w:rsidRDefault="00C54A02" w:rsidP="003504C9">
            <w:pPr>
              <w:spacing w:after="120"/>
              <w:rPr>
                <w:sz w:val="22"/>
                <w:szCs w:val="22"/>
              </w:rPr>
            </w:pPr>
            <w:r w:rsidRPr="008B6024">
              <w:rPr>
                <w:sz w:val="22"/>
                <w:szCs w:val="22"/>
              </w:rPr>
              <w:t>Not Applicable</w:t>
            </w:r>
          </w:p>
        </w:tc>
        <w:tc>
          <w:tcPr>
            <w:tcW w:w="2030" w:type="pct"/>
            <w:vAlign w:val="center"/>
          </w:tcPr>
          <w:p w:rsidR="00C54A02" w:rsidRPr="008B6024" w:rsidRDefault="00C54A02" w:rsidP="003504C9">
            <w:pPr>
              <w:spacing w:after="120"/>
              <w:rPr>
                <w:sz w:val="22"/>
                <w:szCs w:val="22"/>
              </w:rPr>
            </w:pPr>
            <w:r>
              <w:rPr>
                <w:sz w:val="22"/>
                <w:szCs w:val="22"/>
              </w:rPr>
              <w:t>Bookshelf Online does not use tables.</w:t>
            </w:r>
          </w:p>
        </w:tc>
      </w:tr>
      <w:tr w:rsidR="00C54A02" w:rsidRPr="008B6024" w:rsidTr="003504C9">
        <w:trPr>
          <w:tblCellSpacing w:w="15" w:type="dxa"/>
        </w:trPr>
        <w:tc>
          <w:tcPr>
            <w:tcW w:w="1852" w:type="pct"/>
            <w:vAlign w:val="center"/>
          </w:tcPr>
          <w:p w:rsidR="00C54A02" w:rsidRPr="008B6024" w:rsidRDefault="00C54A02" w:rsidP="003504C9">
            <w:pPr>
              <w:spacing w:after="120"/>
              <w:rPr>
                <w:sz w:val="22"/>
                <w:szCs w:val="22"/>
              </w:rPr>
            </w:pPr>
            <w:r w:rsidRPr="008B6024">
              <w:rPr>
                <w:sz w:val="22"/>
                <w:szCs w:val="22"/>
              </w:rPr>
              <w:lastRenderedPageBreak/>
              <w:t>(h) Markup shall be used to associate data cells and header cells for data tables that have two or more logical levels of row or column headers.</w:t>
            </w:r>
          </w:p>
        </w:tc>
        <w:tc>
          <w:tcPr>
            <w:tcW w:w="1063" w:type="pct"/>
            <w:vAlign w:val="center"/>
          </w:tcPr>
          <w:p w:rsidR="00C54A02" w:rsidRPr="008B6024" w:rsidRDefault="00C54A02" w:rsidP="003504C9">
            <w:pPr>
              <w:spacing w:after="120"/>
              <w:rPr>
                <w:sz w:val="22"/>
                <w:szCs w:val="22"/>
              </w:rPr>
            </w:pPr>
            <w:r w:rsidRPr="008B6024">
              <w:rPr>
                <w:sz w:val="22"/>
                <w:szCs w:val="22"/>
              </w:rPr>
              <w:t>Not Applicable</w:t>
            </w:r>
          </w:p>
        </w:tc>
        <w:tc>
          <w:tcPr>
            <w:tcW w:w="2030" w:type="pct"/>
            <w:vAlign w:val="center"/>
          </w:tcPr>
          <w:p w:rsidR="00C54A02" w:rsidRPr="008B6024" w:rsidRDefault="00C54A02" w:rsidP="003504C9">
            <w:pPr>
              <w:spacing w:after="120"/>
              <w:rPr>
                <w:sz w:val="22"/>
                <w:szCs w:val="22"/>
              </w:rPr>
            </w:pPr>
            <w:r w:rsidRPr="008B6024">
              <w:rPr>
                <w:sz w:val="22"/>
                <w:szCs w:val="22"/>
              </w:rPr>
              <w:t>There were no complex data tables found.</w:t>
            </w:r>
          </w:p>
        </w:tc>
      </w:tr>
      <w:tr w:rsidR="00C54A02" w:rsidRPr="008B6024" w:rsidTr="003504C9">
        <w:trPr>
          <w:tblCellSpacing w:w="15" w:type="dxa"/>
        </w:trPr>
        <w:tc>
          <w:tcPr>
            <w:tcW w:w="1852" w:type="pct"/>
            <w:vAlign w:val="center"/>
          </w:tcPr>
          <w:p w:rsidR="00C54A02" w:rsidRPr="008B6024" w:rsidRDefault="00C54A02" w:rsidP="003504C9">
            <w:pPr>
              <w:spacing w:after="120"/>
              <w:rPr>
                <w:sz w:val="22"/>
                <w:szCs w:val="22"/>
              </w:rPr>
            </w:pPr>
            <w:r w:rsidRPr="008B6024">
              <w:rPr>
                <w:sz w:val="22"/>
                <w:szCs w:val="22"/>
              </w:rPr>
              <w:t>(</w:t>
            </w:r>
            <w:proofErr w:type="spellStart"/>
            <w:r w:rsidRPr="008B6024">
              <w:rPr>
                <w:sz w:val="22"/>
                <w:szCs w:val="22"/>
              </w:rPr>
              <w:t>i</w:t>
            </w:r>
            <w:proofErr w:type="spellEnd"/>
            <w:r w:rsidRPr="008B6024">
              <w:rPr>
                <w:sz w:val="22"/>
                <w:szCs w:val="22"/>
              </w:rPr>
              <w:t>) Frames shall be titled with text that facilitates frame identification and navigation</w:t>
            </w:r>
          </w:p>
        </w:tc>
        <w:tc>
          <w:tcPr>
            <w:tcW w:w="1063" w:type="pct"/>
            <w:vAlign w:val="center"/>
          </w:tcPr>
          <w:p w:rsidR="00C54A02" w:rsidRPr="008B6024" w:rsidRDefault="00C54A02" w:rsidP="003504C9">
            <w:pPr>
              <w:spacing w:after="120"/>
              <w:rPr>
                <w:sz w:val="22"/>
                <w:szCs w:val="22"/>
              </w:rPr>
            </w:pPr>
            <w:r>
              <w:rPr>
                <w:sz w:val="22"/>
                <w:szCs w:val="22"/>
              </w:rPr>
              <w:t>Does not Support.</w:t>
            </w:r>
          </w:p>
        </w:tc>
        <w:tc>
          <w:tcPr>
            <w:tcW w:w="2030" w:type="pct"/>
            <w:vAlign w:val="center"/>
          </w:tcPr>
          <w:p w:rsidR="00C54A02" w:rsidRPr="008B6024" w:rsidRDefault="00C54A02" w:rsidP="003504C9">
            <w:pPr>
              <w:spacing w:after="120"/>
              <w:rPr>
                <w:sz w:val="22"/>
                <w:szCs w:val="22"/>
              </w:rPr>
            </w:pPr>
            <w:proofErr w:type="spellStart"/>
            <w:proofErr w:type="gramStart"/>
            <w:r>
              <w:rPr>
                <w:sz w:val="22"/>
                <w:szCs w:val="22"/>
              </w:rPr>
              <w:t>iFrame</w:t>
            </w:r>
            <w:proofErr w:type="spellEnd"/>
            <w:proofErr w:type="gramEnd"/>
            <w:r>
              <w:rPr>
                <w:sz w:val="22"/>
                <w:szCs w:val="22"/>
              </w:rPr>
              <w:t xml:space="preserve"> in the Book Reader is not labeled.</w:t>
            </w:r>
          </w:p>
        </w:tc>
      </w:tr>
      <w:tr w:rsidR="00C54A02" w:rsidRPr="008B6024" w:rsidTr="003504C9">
        <w:trPr>
          <w:tblCellSpacing w:w="15" w:type="dxa"/>
        </w:trPr>
        <w:tc>
          <w:tcPr>
            <w:tcW w:w="1852" w:type="pct"/>
            <w:vAlign w:val="center"/>
          </w:tcPr>
          <w:p w:rsidR="00C54A02" w:rsidRPr="008B6024" w:rsidRDefault="00C54A02" w:rsidP="003504C9">
            <w:pPr>
              <w:spacing w:after="120"/>
              <w:rPr>
                <w:sz w:val="22"/>
                <w:szCs w:val="22"/>
              </w:rPr>
            </w:pPr>
            <w:r w:rsidRPr="008B6024">
              <w:rPr>
                <w:sz w:val="22"/>
                <w:szCs w:val="22"/>
              </w:rPr>
              <w:t>(j) Pages shall be designed to avoid causing the screen to flicker with a frequency greater than 2 Hz and lower than 55 Hz.</w:t>
            </w:r>
          </w:p>
        </w:tc>
        <w:tc>
          <w:tcPr>
            <w:tcW w:w="1063" w:type="pct"/>
            <w:vAlign w:val="center"/>
          </w:tcPr>
          <w:p w:rsidR="00C54A02" w:rsidRPr="008B6024" w:rsidRDefault="00C54A02" w:rsidP="003504C9">
            <w:pPr>
              <w:spacing w:after="120"/>
              <w:rPr>
                <w:sz w:val="22"/>
                <w:szCs w:val="22"/>
              </w:rPr>
            </w:pPr>
            <w:r w:rsidRPr="008B6024">
              <w:rPr>
                <w:sz w:val="22"/>
                <w:szCs w:val="22"/>
              </w:rPr>
              <w:t>Supports</w:t>
            </w:r>
          </w:p>
        </w:tc>
        <w:tc>
          <w:tcPr>
            <w:tcW w:w="2030" w:type="pct"/>
            <w:vAlign w:val="center"/>
          </w:tcPr>
          <w:p w:rsidR="00C54A02" w:rsidRPr="008B6024" w:rsidRDefault="00C54A02" w:rsidP="003504C9">
            <w:pPr>
              <w:spacing w:after="120"/>
              <w:rPr>
                <w:sz w:val="22"/>
                <w:szCs w:val="22"/>
              </w:rPr>
            </w:pPr>
            <w:r w:rsidRPr="008B6024">
              <w:rPr>
                <w:sz w:val="22"/>
                <w:szCs w:val="22"/>
              </w:rPr>
              <w:t>Pages do not contain flashing elements.</w:t>
            </w:r>
          </w:p>
        </w:tc>
      </w:tr>
      <w:tr w:rsidR="00C54A02" w:rsidRPr="008B6024" w:rsidTr="003504C9">
        <w:trPr>
          <w:tblCellSpacing w:w="15" w:type="dxa"/>
        </w:trPr>
        <w:tc>
          <w:tcPr>
            <w:tcW w:w="1852" w:type="pct"/>
            <w:vAlign w:val="center"/>
          </w:tcPr>
          <w:p w:rsidR="00C54A02" w:rsidRPr="008B6024" w:rsidRDefault="00C54A02" w:rsidP="003504C9">
            <w:pPr>
              <w:spacing w:after="120"/>
              <w:rPr>
                <w:sz w:val="22"/>
                <w:szCs w:val="22"/>
              </w:rPr>
            </w:pPr>
            <w:r w:rsidRPr="008B6024">
              <w:rPr>
                <w:sz w:val="22"/>
                <w:szCs w:val="22"/>
              </w:rPr>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1063" w:type="pct"/>
            <w:vAlign w:val="center"/>
          </w:tcPr>
          <w:p w:rsidR="00C54A02" w:rsidRPr="008B6024" w:rsidRDefault="00C54A02" w:rsidP="003504C9">
            <w:pPr>
              <w:spacing w:after="120"/>
              <w:rPr>
                <w:sz w:val="22"/>
                <w:szCs w:val="22"/>
              </w:rPr>
            </w:pPr>
            <w:r w:rsidRPr="008B6024">
              <w:rPr>
                <w:sz w:val="22"/>
                <w:szCs w:val="22"/>
              </w:rPr>
              <w:t>Does not Support</w:t>
            </w:r>
          </w:p>
        </w:tc>
        <w:tc>
          <w:tcPr>
            <w:tcW w:w="2030" w:type="pct"/>
            <w:vAlign w:val="center"/>
          </w:tcPr>
          <w:p w:rsidR="00C54A02" w:rsidRPr="008B6024" w:rsidRDefault="00C54A02" w:rsidP="003504C9">
            <w:pPr>
              <w:spacing w:after="120"/>
              <w:rPr>
                <w:sz w:val="22"/>
                <w:szCs w:val="22"/>
              </w:rPr>
            </w:pPr>
            <w:r w:rsidRPr="008B6024">
              <w:rPr>
                <w:sz w:val="22"/>
                <w:szCs w:val="22"/>
              </w:rPr>
              <w:t>No accessible text page is provided. Nor it is practical to supply a text only page with equivalent functionality. Compliance with this paragraph can be achieved by fixing all other accessibility issues.</w:t>
            </w:r>
          </w:p>
        </w:tc>
      </w:tr>
      <w:tr w:rsidR="00C54A02" w:rsidRPr="008B6024" w:rsidTr="003504C9">
        <w:trPr>
          <w:tblCellSpacing w:w="15" w:type="dxa"/>
        </w:trPr>
        <w:tc>
          <w:tcPr>
            <w:tcW w:w="1852" w:type="pct"/>
            <w:vAlign w:val="center"/>
          </w:tcPr>
          <w:p w:rsidR="00C54A02" w:rsidRPr="008B6024" w:rsidRDefault="00C54A02" w:rsidP="003504C9">
            <w:pPr>
              <w:spacing w:after="120"/>
              <w:rPr>
                <w:sz w:val="22"/>
                <w:szCs w:val="22"/>
              </w:rPr>
            </w:pPr>
            <w:r w:rsidRPr="008B6024">
              <w:rPr>
                <w:sz w:val="22"/>
                <w:szCs w:val="22"/>
              </w:rPr>
              <w:t>(l) When pages utilize scripting languages to display content, or to create interface elements, the information provided by the script shall be identified with functional text that can be read by Assistive Technology.</w:t>
            </w:r>
          </w:p>
        </w:tc>
        <w:tc>
          <w:tcPr>
            <w:tcW w:w="1063" w:type="pct"/>
            <w:vAlign w:val="center"/>
          </w:tcPr>
          <w:p w:rsidR="00C54A02" w:rsidRPr="008B6024" w:rsidRDefault="00C54A02" w:rsidP="003504C9">
            <w:pPr>
              <w:spacing w:after="120"/>
              <w:rPr>
                <w:color w:val="000000"/>
                <w:sz w:val="22"/>
                <w:szCs w:val="22"/>
              </w:rPr>
            </w:pPr>
            <w:r w:rsidRPr="008B6024">
              <w:rPr>
                <w:sz w:val="22"/>
                <w:szCs w:val="22"/>
              </w:rPr>
              <w:t>Support</w:t>
            </w:r>
            <w:r>
              <w:rPr>
                <w:sz w:val="22"/>
                <w:szCs w:val="22"/>
              </w:rPr>
              <w:t>s with Exceptions.</w:t>
            </w:r>
          </w:p>
        </w:tc>
        <w:tc>
          <w:tcPr>
            <w:tcW w:w="2030" w:type="pct"/>
            <w:vAlign w:val="center"/>
          </w:tcPr>
          <w:p w:rsidR="00C54A02" w:rsidRPr="008B6024" w:rsidRDefault="00C54A02" w:rsidP="003504C9">
            <w:pPr>
              <w:spacing w:after="120"/>
              <w:rPr>
                <w:color w:val="000000"/>
                <w:sz w:val="22"/>
                <w:szCs w:val="22"/>
              </w:rPr>
            </w:pPr>
            <w:r>
              <w:rPr>
                <w:color w:val="000000"/>
                <w:sz w:val="22"/>
                <w:szCs w:val="22"/>
              </w:rPr>
              <w:t>ARIA menus are not correctly implemented.</w:t>
            </w:r>
          </w:p>
        </w:tc>
      </w:tr>
      <w:tr w:rsidR="00C54A02" w:rsidRPr="008B6024" w:rsidTr="003504C9">
        <w:trPr>
          <w:tblCellSpacing w:w="15" w:type="dxa"/>
        </w:trPr>
        <w:tc>
          <w:tcPr>
            <w:tcW w:w="1852" w:type="pct"/>
            <w:vAlign w:val="center"/>
          </w:tcPr>
          <w:p w:rsidR="00C54A02" w:rsidRPr="008B6024" w:rsidRDefault="00C54A02" w:rsidP="003504C9">
            <w:pPr>
              <w:spacing w:after="120"/>
              <w:rPr>
                <w:sz w:val="22"/>
                <w:szCs w:val="22"/>
              </w:rPr>
            </w:pPr>
            <w:r w:rsidRPr="008B6024">
              <w:rPr>
                <w:sz w:val="22"/>
                <w:szCs w:val="22"/>
              </w:rPr>
              <w:t>(m) When a web page requires that an applet, plug-in or other application be present on the client system to interpret page content, the page must provide a link to a plug-in or applet that complies with 1194.21(a) through (l).</w:t>
            </w:r>
          </w:p>
        </w:tc>
        <w:tc>
          <w:tcPr>
            <w:tcW w:w="1063" w:type="pct"/>
            <w:vAlign w:val="center"/>
          </w:tcPr>
          <w:p w:rsidR="00C54A02" w:rsidRPr="008B6024" w:rsidRDefault="00C54A02" w:rsidP="003504C9">
            <w:pPr>
              <w:spacing w:after="120"/>
              <w:rPr>
                <w:sz w:val="22"/>
                <w:szCs w:val="22"/>
              </w:rPr>
            </w:pPr>
            <w:r w:rsidRPr="008B6024">
              <w:rPr>
                <w:sz w:val="22"/>
                <w:szCs w:val="22"/>
              </w:rPr>
              <w:t>Not Applicable</w:t>
            </w:r>
          </w:p>
        </w:tc>
        <w:tc>
          <w:tcPr>
            <w:tcW w:w="2030" w:type="pct"/>
            <w:vAlign w:val="center"/>
          </w:tcPr>
          <w:p w:rsidR="00C54A02" w:rsidRPr="008B6024" w:rsidRDefault="00C54A02" w:rsidP="003504C9">
            <w:pPr>
              <w:spacing w:after="120"/>
              <w:rPr>
                <w:sz w:val="22"/>
                <w:szCs w:val="22"/>
              </w:rPr>
            </w:pPr>
            <w:r w:rsidRPr="008B6024">
              <w:rPr>
                <w:sz w:val="22"/>
                <w:szCs w:val="22"/>
              </w:rPr>
              <w:t xml:space="preserve">Plug-ins </w:t>
            </w:r>
            <w:proofErr w:type="gramStart"/>
            <w:r w:rsidRPr="008B6024">
              <w:rPr>
                <w:sz w:val="22"/>
                <w:szCs w:val="22"/>
              </w:rPr>
              <w:t>are</w:t>
            </w:r>
            <w:proofErr w:type="gramEnd"/>
            <w:r w:rsidRPr="008B6024">
              <w:rPr>
                <w:sz w:val="22"/>
                <w:szCs w:val="22"/>
              </w:rPr>
              <w:t xml:space="preserve"> not required.</w:t>
            </w:r>
          </w:p>
        </w:tc>
      </w:tr>
      <w:tr w:rsidR="00C54A02" w:rsidRPr="008B6024" w:rsidTr="003504C9">
        <w:trPr>
          <w:tblCellSpacing w:w="15" w:type="dxa"/>
        </w:trPr>
        <w:tc>
          <w:tcPr>
            <w:tcW w:w="1852" w:type="pct"/>
            <w:vAlign w:val="center"/>
          </w:tcPr>
          <w:p w:rsidR="00C54A02" w:rsidRPr="008B6024" w:rsidRDefault="00C54A02" w:rsidP="003504C9">
            <w:pPr>
              <w:spacing w:after="120"/>
              <w:rPr>
                <w:sz w:val="22"/>
                <w:szCs w:val="22"/>
              </w:rPr>
            </w:pPr>
            <w:r w:rsidRPr="008B6024">
              <w:rPr>
                <w:sz w:val="22"/>
                <w:szCs w:val="22"/>
              </w:rPr>
              <w:t xml:space="preserve">(n) When electronic forms </w:t>
            </w:r>
            <w:proofErr w:type="gramStart"/>
            <w:r w:rsidRPr="008B6024">
              <w:rPr>
                <w:sz w:val="22"/>
                <w:szCs w:val="22"/>
              </w:rPr>
              <w:t>are designed to be completed</w:t>
            </w:r>
            <w:proofErr w:type="gramEnd"/>
            <w:r w:rsidRPr="008B6024">
              <w:rPr>
                <w:sz w:val="22"/>
                <w:szCs w:val="22"/>
              </w:rPr>
              <w:t xml:space="preserve"> on-line, the form shall allow people using Assistive Technology to access the information, field elements, and functionality required for completion and submission of the form, including all directions and cues.</w:t>
            </w:r>
          </w:p>
        </w:tc>
        <w:tc>
          <w:tcPr>
            <w:tcW w:w="1063" w:type="pct"/>
            <w:vAlign w:val="center"/>
          </w:tcPr>
          <w:p w:rsidR="00C54A02" w:rsidRPr="008B6024" w:rsidRDefault="00C54A02" w:rsidP="003504C9">
            <w:pPr>
              <w:spacing w:after="120"/>
              <w:rPr>
                <w:color w:val="000000"/>
                <w:sz w:val="22"/>
                <w:szCs w:val="22"/>
              </w:rPr>
            </w:pPr>
            <w:r>
              <w:rPr>
                <w:sz w:val="22"/>
                <w:szCs w:val="22"/>
              </w:rPr>
              <w:t>Supports with Exceptions</w:t>
            </w:r>
          </w:p>
        </w:tc>
        <w:tc>
          <w:tcPr>
            <w:tcW w:w="2030" w:type="pct"/>
            <w:vAlign w:val="center"/>
          </w:tcPr>
          <w:p w:rsidR="00C54A02" w:rsidRPr="008B6024" w:rsidRDefault="00C54A02" w:rsidP="003504C9">
            <w:pPr>
              <w:spacing w:after="120"/>
              <w:rPr>
                <w:color w:val="000000"/>
                <w:sz w:val="22"/>
                <w:szCs w:val="22"/>
              </w:rPr>
            </w:pPr>
            <w:r>
              <w:rPr>
                <w:color w:val="000000"/>
                <w:sz w:val="22"/>
                <w:szCs w:val="22"/>
              </w:rPr>
              <w:t>Most of the application’s form controls are labeled with a couple of exceptions on My Account page and the Search edit box in the Book Reader.</w:t>
            </w:r>
          </w:p>
        </w:tc>
      </w:tr>
      <w:tr w:rsidR="00C54A02" w:rsidRPr="008B6024" w:rsidTr="003504C9">
        <w:trPr>
          <w:tblCellSpacing w:w="15" w:type="dxa"/>
        </w:trPr>
        <w:tc>
          <w:tcPr>
            <w:tcW w:w="1852" w:type="pct"/>
            <w:vAlign w:val="center"/>
          </w:tcPr>
          <w:p w:rsidR="00C54A02" w:rsidRPr="008B6024" w:rsidRDefault="00C54A02" w:rsidP="003504C9">
            <w:pPr>
              <w:spacing w:after="120"/>
              <w:rPr>
                <w:sz w:val="22"/>
                <w:szCs w:val="22"/>
              </w:rPr>
            </w:pPr>
            <w:r w:rsidRPr="008B6024">
              <w:rPr>
                <w:sz w:val="22"/>
                <w:szCs w:val="22"/>
              </w:rPr>
              <w:t>(o) A method shall be provided that permits users to skip repetitive navigation links.</w:t>
            </w:r>
          </w:p>
        </w:tc>
        <w:tc>
          <w:tcPr>
            <w:tcW w:w="1063" w:type="pct"/>
            <w:vAlign w:val="center"/>
          </w:tcPr>
          <w:p w:rsidR="00C54A02" w:rsidRPr="008B6024" w:rsidRDefault="00C54A02" w:rsidP="003504C9">
            <w:pPr>
              <w:spacing w:after="120"/>
              <w:rPr>
                <w:sz w:val="22"/>
                <w:szCs w:val="22"/>
              </w:rPr>
            </w:pPr>
            <w:r>
              <w:rPr>
                <w:sz w:val="22"/>
                <w:szCs w:val="22"/>
              </w:rPr>
              <w:t>Supports</w:t>
            </w:r>
          </w:p>
        </w:tc>
        <w:tc>
          <w:tcPr>
            <w:tcW w:w="2030" w:type="pct"/>
            <w:vAlign w:val="center"/>
          </w:tcPr>
          <w:p w:rsidR="00C54A02" w:rsidRPr="008B6024" w:rsidRDefault="00C54A02" w:rsidP="003504C9">
            <w:pPr>
              <w:spacing w:after="120"/>
              <w:rPr>
                <w:sz w:val="22"/>
                <w:szCs w:val="22"/>
              </w:rPr>
            </w:pPr>
            <w:r>
              <w:rPr>
                <w:sz w:val="22"/>
                <w:szCs w:val="22"/>
              </w:rPr>
              <w:t>Heading and region navigation can be used to skip navigation links.</w:t>
            </w:r>
          </w:p>
        </w:tc>
      </w:tr>
      <w:tr w:rsidR="00C54A02" w:rsidRPr="008B6024" w:rsidTr="003504C9">
        <w:trPr>
          <w:tblCellSpacing w:w="15" w:type="dxa"/>
        </w:trPr>
        <w:tc>
          <w:tcPr>
            <w:tcW w:w="1852" w:type="pct"/>
            <w:vAlign w:val="center"/>
          </w:tcPr>
          <w:p w:rsidR="00C54A02" w:rsidRPr="008B6024" w:rsidRDefault="00C54A02" w:rsidP="003504C9">
            <w:pPr>
              <w:spacing w:after="120"/>
              <w:rPr>
                <w:sz w:val="22"/>
                <w:szCs w:val="22"/>
              </w:rPr>
            </w:pPr>
            <w:r w:rsidRPr="008B6024">
              <w:rPr>
                <w:sz w:val="22"/>
                <w:szCs w:val="22"/>
              </w:rPr>
              <w:t>(p) When a timed response is required, the user shall be alerted and given sufficient time to indicate more time is required.</w:t>
            </w:r>
          </w:p>
        </w:tc>
        <w:tc>
          <w:tcPr>
            <w:tcW w:w="1063" w:type="pct"/>
            <w:vAlign w:val="center"/>
          </w:tcPr>
          <w:p w:rsidR="00C54A02" w:rsidRPr="008B6024" w:rsidRDefault="00C54A02" w:rsidP="003504C9">
            <w:pPr>
              <w:spacing w:after="120"/>
              <w:rPr>
                <w:sz w:val="22"/>
                <w:szCs w:val="22"/>
              </w:rPr>
            </w:pPr>
            <w:r w:rsidRPr="008B6024">
              <w:rPr>
                <w:sz w:val="22"/>
                <w:szCs w:val="22"/>
              </w:rPr>
              <w:t>Supports</w:t>
            </w:r>
          </w:p>
        </w:tc>
        <w:tc>
          <w:tcPr>
            <w:tcW w:w="2030" w:type="pct"/>
            <w:vAlign w:val="center"/>
          </w:tcPr>
          <w:p w:rsidR="00C54A02" w:rsidRPr="008B6024" w:rsidRDefault="00C54A02" w:rsidP="003504C9">
            <w:pPr>
              <w:spacing w:after="120"/>
              <w:rPr>
                <w:sz w:val="22"/>
                <w:szCs w:val="22"/>
              </w:rPr>
            </w:pPr>
            <w:r w:rsidRPr="008B6024">
              <w:rPr>
                <w:sz w:val="22"/>
                <w:szCs w:val="22"/>
              </w:rPr>
              <w:t>Timed responses are not required.</w:t>
            </w:r>
          </w:p>
        </w:tc>
      </w:tr>
    </w:tbl>
    <w:p w:rsidR="00C54A02" w:rsidRPr="00FB73BD" w:rsidRDefault="00C54A02" w:rsidP="00C54A02">
      <w:pPr>
        <w:pStyle w:val="Heading2"/>
        <w:numPr>
          <w:ilvl w:val="0"/>
          <w:numId w:val="0"/>
        </w:numPr>
        <w:rPr>
          <w:color w:val="auto"/>
        </w:rPr>
      </w:pPr>
      <w:bookmarkStart w:id="9" w:name="_Toc367430580"/>
      <w:bookmarkStart w:id="10" w:name="_Toc367430688"/>
      <w:bookmarkStart w:id="11" w:name="_Toc367431250"/>
      <w:bookmarkStart w:id="12" w:name="_Toc367468814"/>
      <w:r w:rsidRPr="00FB73BD">
        <w:rPr>
          <w:color w:val="auto"/>
        </w:rPr>
        <w:t>Table 2: Section 1194.31 Functional Performance Criteria – Detail</w:t>
      </w:r>
      <w:bookmarkEnd w:id="9"/>
      <w:bookmarkEnd w:id="10"/>
      <w:bookmarkEnd w:id="11"/>
      <w:bookmarkEnd w:id="12"/>
    </w:p>
    <w:tbl>
      <w:tblPr>
        <w:tblW w:w="4942" w:type="pct"/>
        <w:tblCellSpacing w:w="15" w:type="dxa"/>
        <w:tblInd w:w="-3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3307"/>
        <w:gridCol w:w="1968"/>
        <w:gridCol w:w="3581"/>
      </w:tblGrid>
      <w:tr w:rsidR="00C54A02" w:rsidRPr="009F0A92" w:rsidTr="003504C9">
        <w:trPr>
          <w:trHeight w:val="851"/>
          <w:tblCellSpacing w:w="15" w:type="dxa"/>
        </w:trPr>
        <w:tc>
          <w:tcPr>
            <w:tcW w:w="4973" w:type="pct"/>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C54A02" w:rsidRPr="009F0A92" w:rsidRDefault="00C54A02" w:rsidP="003504C9">
            <w:pPr>
              <w:jc w:val="center"/>
            </w:pPr>
            <w:r w:rsidRPr="009F0A92">
              <w:rPr>
                <w:b/>
              </w:rPr>
              <w:t>Section 1194.31 Functional Performance Criteria Detail</w:t>
            </w:r>
            <w:r>
              <w:rPr>
                <w:b/>
              </w:rPr>
              <w:br/>
            </w:r>
            <w:r w:rsidRPr="009F0A92">
              <w:rPr>
                <w:b/>
              </w:rPr>
              <w:t>Voluntary Product Accessibility Template</w:t>
            </w:r>
          </w:p>
        </w:tc>
      </w:tr>
      <w:tr w:rsidR="00C54A02" w:rsidRPr="009F0A92" w:rsidTr="003504C9">
        <w:trPr>
          <w:tblHeader/>
          <w:tblCellSpacing w:w="15" w:type="dxa"/>
        </w:trPr>
        <w:tc>
          <w:tcPr>
            <w:tcW w:w="185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C54A02" w:rsidRPr="009F0A92" w:rsidRDefault="00C54A02" w:rsidP="003504C9">
            <w:pPr>
              <w:spacing w:after="120"/>
              <w:jc w:val="center"/>
            </w:pPr>
            <w:r w:rsidRPr="009F0A92">
              <w:rPr>
                <w:b/>
                <w:bCs/>
                <w:iCs/>
              </w:rPr>
              <w:t>Criteria</w:t>
            </w:r>
          </w:p>
        </w:tc>
        <w:tc>
          <w:tcPr>
            <w:tcW w:w="110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C54A02" w:rsidRPr="009F0A92" w:rsidRDefault="00C54A02" w:rsidP="003504C9">
            <w:pPr>
              <w:spacing w:after="120"/>
              <w:jc w:val="center"/>
            </w:pPr>
            <w:r w:rsidRPr="009F0A92">
              <w:rPr>
                <w:b/>
                <w:bCs/>
              </w:rPr>
              <w:t>Supporting Features</w:t>
            </w:r>
          </w:p>
        </w:tc>
        <w:tc>
          <w:tcPr>
            <w:tcW w:w="198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C54A02" w:rsidRPr="009F0A92" w:rsidRDefault="00C54A02" w:rsidP="003504C9">
            <w:pPr>
              <w:spacing w:after="120"/>
              <w:jc w:val="center"/>
            </w:pPr>
            <w:r w:rsidRPr="009F0A92">
              <w:rPr>
                <w:b/>
                <w:bCs/>
              </w:rPr>
              <w:t>Remarks and Explanations</w:t>
            </w:r>
          </w:p>
        </w:tc>
      </w:tr>
      <w:tr w:rsidR="00C54A02" w:rsidRPr="008B6024" w:rsidTr="003504C9">
        <w:trPr>
          <w:tblCellSpacing w:w="15" w:type="dxa"/>
        </w:trPr>
        <w:tc>
          <w:tcPr>
            <w:tcW w:w="185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54A02" w:rsidRPr="008B6024" w:rsidRDefault="00C54A02" w:rsidP="003504C9">
            <w:pPr>
              <w:rPr>
                <w:sz w:val="22"/>
                <w:szCs w:val="22"/>
              </w:rPr>
            </w:pPr>
            <w:r w:rsidRPr="008B6024">
              <w:rPr>
                <w:sz w:val="22"/>
                <w:szCs w:val="22"/>
              </w:rPr>
              <w:t>(a) At least one mode of operation and information retrieval that does not require user vision shall be provided, or support for assistive technology used by people who are blind or visually impaired shall be provided.</w:t>
            </w:r>
          </w:p>
        </w:tc>
        <w:tc>
          <w:tcPr>
            <w:tcW w:w="110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54A02" w:rsidRPr="008B6024" w:rsidRDefault="00C54A02" w:rsidP="003504C9">
            <w:pPr>
              <w:rPr>
                <w:sz w:val="22"/>
                <w:szCs w:val="22"/>
              </w:rPr>
            </w:pPr>
            <w:r w:rsidRPr="008B6024">
              <w:rPr>
                <w:bCs/>
                <w:sz w:val="22"/>
                <w:szCs w:val="22"/>
              </w:rPr>
              <w:t>Supports when combined with Compatible Assistive Technology</w:t>
            </w:r>
          </w:p>
        </w:tc>
        <w:tc>
          <w:tcPr>
            <w:tcW w:w="19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54A02" w:rsidRPr="008B6024" w:rsidRDefault="00C54A02" w:rsidP="003504C9">
            <w:pPr>
              <w:rPr>
                <w:sz w:val="22"/>
                <w:szCs w:val="22"/>
              </w:rPr>
            </w:pPr>
            <w:r w:rsidRPr="008B6024">
              <w:rPr>
                <w:sz w:val="22"/>
                <w:szCs w:val="22"/>
              </w:rPr>
              <w:t xml:space="preserve">Most content can be accessed with screen readers. </w:t>
            </w:r>
          </w:p>
        </w:tc>
      </w:tr>
      <w:tr w:rsidR="00C54A02" w:rsidRPr="008B6024" w:rsidTr="003504C9">
        <w:trPr>
          <w:tblCellSpacing w:w="15" w:type="dxa"/>
        </w:trPr>
        <w:tc>
          <w:tcPr>
            <w:tcW w:w="185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54A02" w:rsidRPr="008B6024" w:rsidRDefault="00C54A02" w:rsidP="003504C9">
            <w:pPr>
              <w:rPr>
                <w:sz w:val="22"/>
                <w:szCs w:val="22"/>
              </w:rPr>
            </w:pPr>
            <w:r w:rsidRPr="008B6024">
              <w:rPr>
                <w:sz w:val="22"/>
                <w:szCs w:val="22"/>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110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54A02" w:rsidRPr="008B6024" w:rsidRDefault="00C54A02" w:rsidP="003504C9">
            <w:pPr>
              <w:rPr>
                <w:sz w:val="22"/>
                <w:szCs w:val="22"/>
              </w:rPr>
            </w:pPr>
            <w:r w:rsidRPr="008B6024">
              <w:rPr>
                <w:sz w:val="22"/>
                <w:szCs w:val="22"/>
              </w:rPr>
              <w:t>Supports with Exceptions</w:t>
            </w:r>
          </w:p>
        </w:tc>
        <w:tc>
          <w:tcPr>
            <w:tcW w:w="19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54A02" w:rsidRPr="008B6024" w:rsidRDefault="00C54A02" w:rsidP="003504C9">
            <w:pPr>
              <w:rPr>
                <w:sz w:val="22"/>
                <w:szCs w:val="22"/>
              </w:rPr>
            </w:pPr>
            <w:r w:rsidRPr="008B6024">
              <w:rPr>
                <w:sz w:val="22"/>
                <w:szCs w:val="22"/>
              </w:rPr>
              <w:t>Use of low contrast text styles causes poor visibility of some text elements.</w:t>
            </w:r>
          </w:p>
        </w:tc>
      </w:tr>
      <w:tr w:rsidR="00C54A02" w:rsidRPr="008B6024" w:rsidTr="003504C9">
        <w:trPr>
          <w:tblCellSpacing w:w="15" w:type="dxa"/>
        </w:trPr>
        <w:tc>
          <w:tcPr>
            <w:tcW w:w="185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54A02" w:rsidRPr="008B6024" w:rsidRDefault="00C54A02" w:rsidP="003504C9">
            <w:pPr>
              <w:rPr>
                <w:sz w:val="22"/>
                <w:szCs w:val="22"/>
              </w:rPr>
            </w:pPr>
            <w:r w:rsidRPr="008B6024">
              <w:rPr>
                <w:sz w:val="22"/>
                <w:szCs w:val="22"/>
              </w:rPr>
              <w:t>(c) At least one mode of operation and information retrieval that does not require user hearing shall be provided, or support for assistive technology used by people who are deaf or hard of hearing shall be provided</w:t>
            </w:r>
          </w:p>
        </w:tc>
        <w:tc>
          <w:tcPr>
            <w:tcW w:w="110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54A02" w:rsidRPr="008B6024" w:rsidRDefault="00C54A02" w:rsidP="003504C9">
            <w:pPr>
              <w:rPr>
                <w:sz w:val="22"/>
                <w:szCs w:val="22"/>
              </w:rPr>
            </w:pPr>
            <w:r>
              <w:rPr>
                <w:sz w:val="22"/>
                <w:szCs w:val="22"/>
              </w:rPr>
              <w:t>Supports</w:t>
            </w:r>
          </w:p>
        </w:tc>
        <w:tc>
          <w:tcPr>
            <w:tcW w:w="19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54A02" w:rsidRPr="008B6024" w:rsidRDefault="00C54A02" w:rsidP="003504C9">
            <w:pPr>
              <w:rPr>
                <w:sz w:val="22"/>
                <w:szCs w:val="22"/>
              </w:rPr>
            </w:pPr>
            <w:r w:rsidRPr="008B6024">
              <w:rPr>
                <w:sz w:val="22"/>
                <w:szCs w:val="22"/>
              </w:rPr>
              <w:t>Audio is not used.</w:t>
            </w:r>
          </w:p>
        </w:tc>
      </w:tr>
      <w:tr w:rsidR="00C54A02" w:rsidRPr="008B6024" w:rsidTr="003504C9">
        <w:trPr>
          <w:tblCellSpacing w:w="15" w:type="dxa"/>
        </w:trPr>
        <w:tc>
          <w:tcPr>
            <w:tcW w:w="185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54A02" w:rsidRPr="008B6024" w:rsidRDefault="00C54A02" w:rsidP="003504C9">
            <w:pPr>
              <w:rPr>
                <w:sz w:val="22"/>
                <w:szCs w:val="22"/>
              </w:rPr>
            </w:pPr>
            <w:r w:rsidRPr="008B6024">
              <w:rPr>
                <w:sz w:val="22"/>
                <w:szCs w:val="22"/>
              </w:rPr>
              <w:t>(d) Where audio information is important for the use of a product, at least one mode of operation and information retrieval shall be provided in an enhanced auditory fashion, or support for assistive hearing devices shall be provided.</w:t>
            </w:r>
          </w:p>
        </w:tc>
        <w:tc>
          <w:tcPr>
            <w:tcW w:w="110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54A02" w:rsidRPr="008B6024" w:rsidRDefault="00C54A02" w:rsidP="003504C9">
            <w:pPr>
              <w:rPr>
                <w:sz w:val="22"/>
                <w:szCs w:val="22"/>
              </w:rPr>
            </w:pPr>
            <w:r w:rsidRPr="008B6024">
              <w:rPr>
                <w:sz w:val="22"/>
                <w:szCs w:val="22"/>
              </w:rPr>
              <w:t>Not Applicable</w:t>
            </w:r>
          </w:p>
        </w:tc>
        <w:tc>
          <w:tcPr>
            <w:tcW w:w="19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54A02" w:rsidRPr="008B6024" w:rsidRDefault="00C54A02" w:rsidP="003504C9">
            <w:pPr>
              <w:rPr>
                <w:sz w:val="22"/>
                <w:szCs w:val="22"/>
              </w:rPr>
            </w:pPr>
            <w:r w:rsidRPr="008B6024">
              <w:rPr>
                <w:sz w:val="22"/>
                <w:szCs w:val="22"/>
              </w:rPr>
              <w:t>Audio is not used.</w:t>
            </w:r>
          </w:p>
        </w:tc>
      </w:tr>
      <w:tr w:rsidR="00C54A02" w:rsidRPr="008B6024" w:rsidTr="003504C9">
        <w:trPr>
          <w:tblCellSpacing w:w="15" w:type="dxa"/>
        </w:trPr>
        <w:tc>
          <w:tcPr>
            <w:tcW w:w="185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54A02" w:rsidRPr="008B6024" w:rsidRDefault="00C54A02" w:rsidP="003504C9">
            <w:pPr>
              <w:rPr>
                <w:sz w:val="22"/>
                <w:szCs w:val="22"/>
              </w:rPr>
            </w:pPr>
            <w:r w:rsidRPr="008B6024">
              <w:rPr>
                <w:sz w:val="22"/>
                <w:szCs w:val="22"/>
              </w:rPr>
              <w:t>(e) At least one mode of operation and information retrieval that does not require user speech shall be provided, or support for assistive technology used by people with disabilities shall be provided.</w:t>
            </w:r>
          </w:p>
        </w:tc>
        <w:tc>
          <w:tcPr>
            <w:tcW w:w="110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54A02" w:rsidRPr="008B6024" w:rsidRDefault="00C54A02" w:rsidP="003504C9">
            <w:pPr>
              <w:rPr>
                <w:sz w:val="22"/>
                <w:szCs w:val="22"/>
              </w:rPr>
            </w:pPr>
            <w:r w:rsidRPr="008B6024">
              <w:rPr>
                <w:sz w:val="22"/>
                <w:szCs w:val="22"/>
              </w:rPr>
              <w:t>Not Applicable</w:t>
            </w:r>
          </w:p>
        </w:tc>
        <w:tc>
          <w:tcPr>
            <w:tcW w:w="19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54A02" w:rsidRPr="008B6024" w:rsidRDefault="00C54A02" w:rsidP="003504C9">
            <w:pPr>
              <w:rPr>
                <w:sz w:val="22"/>
                <w:szCs w:val="22"/>
              </w:rPr>
            </w:pPr>
            <w:r w:rsidRPr="008B6024">
              <w:rPr>
                <w:sz w:val="22"/>
                <w:szCs w:val="22"/>
              </w:rPr>
              <w:t>Speech is not required to operate this web site.</w:t>
            </w:r>
          </w:p>
        </w:tc>
      </w:tr>
      <w:tr w:rsidR="00C54A02" w:rsidRPr="008B6024" w:rsidTr="003504C9">
        <w:trPr>
          <w:tblCellSpacing w:w="15" w:type="dxa"/>
        </w:trPr>
        <w:tc>
          <w:tcPr>
            <w:tcW w:w="185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54A02" w:rsidRPr="008B6024" w:rsidRDefault="00C54A02" w:rsidP="003504C9">
            <w:pPr>
              <w:rPr>
                <w:sz w:val="22"/>
                <w:szCs w:val="22"/>
              </w:rPr>
            </w:pPr>
            <w:r w:rsidRPr="008B6024">
              <w:rPr>
                <w:sz w:val="22"/>
                <w:szCs w:val="22"/>
              </w:rPr>
              <w:t>(f) At least one mode of operation and information retrieval that does not require fine motor control or simultaneous actions and that is operable with limited reach and strength shall be provided.</w:t>
            </w:r>
          </w:p>
        </w:tc>
        <w:tc>
          <w:tcPr>
            <w:tcW w:w="110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54A02" w:rsidRPr="008B6024" w:rsidRDefault="00C54A02" w:rsidP="003504C9">
            <w:pPr>
              <w:spacing w:before="120"/>
              <w:rPr>
                <w:color w:val="000000"/>
                <w:sz w:val="22"/>
                <w:szCs w:val="22"/>
              </w:rPr>
            </w:pPr>
            <w:r w:rsidRPr="008B6024">
              <w:rPr>
                <w:color w:val="000000"/>
                <w:sz w:val="22"/>
                <w:szCs w:val="22"/>
              </w:rPr>
              <w:t>Support</w:t>
            </w:r>
            <w:r>
              <w:rPr>
                <w:color w:val="000000"/>
                <w:sz w:val="22"/>
                <w:szCs w:val="22"/>
              </w:rPr>
              <w:t>s with Exceptions.</w:t>
            </w:r>
          </w:p>
        </w:tc>
        <w:tc>
          <w:tcPr>
            <w:tcW w:w="19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54A02" w:rsidRPr="008B6024" w:rsidRDefault="00C54A02" w:rsidP="003504C9">
            <w:pPr>
              <w:spacing w:before="120"/>
              <w:rPr>
                <w:color w:val="000000"/>
                <w:sz w:val="22"/>
                <w:szCs w:val="22"/>
              </w:rPr>
            </w:pPr>
            <w:r w:rsidRPr="008B6024">
              <w:rPr>
                <w:color w:val="000000"/>
                <w:sz w:val="22"/>
                <w:szCs w:val="22"/>
              </w:rPr>
              <w:t>Most portions of the user interface are keyboard accessible</w:t>
            </w:r>
            <w:r>
              <w:rPr>
                <w:color w:val="000000"/>
                <w:sz w:val="22"/>
                <w:szCs w:val="22"/>
              </w:rPr>
              <w:t>, except selecting text for highlighting or adding notes.</w:t>
            </w:r>
          </w:p>
        </w:tc>
      </w:tr>
    </w:tbl>
    <w:p w:rsidR="00C54A02" w:rsidRPr="00FC61B0" w:rsidRDefault="00C54A02" w:rsidP="00C54A02">
      <w:pPr>
        <w:pStyle w:val="Heading2"/>
      </w:pPr>
      <w:bookmarkStart w:id="13" w:name="_Toc230657657"/>
      <w:bookmarkStart w:id="14" w:name="_Toc367430581"/>
      <w:bookmarkStart w:id="15" w:name="_Toc367430689"/>
      <w:bookmarkStart w:id="16" w:name="_Toc367431251"/>
      <w:bookmarkStart w:id="17" w:name="_Toc367468815"/>
      <w:r w:rsidRPr="00FC61B0">
        <w:t>Table 3: Section 1194.41 Information, Documentation, and Support</w:t>
      </w:r>
      <w:bookmarkEnd w:id="13"/>
      <w:bookmarkEnd w:id="14"/>
      <w:bookmarkEnd w:id="15"/>
      <w:bookmarkEnd w:id="16"/>
      <w:bookmarkEnd w:id="17"/>
    </w:p>
    <w:tbl>
      <w:tblPr>
        <w:tblW w:w="4937" w:type="pct"/>
        <w:tblCellSpacing w:w="15" w:type="dxa"/>
        <w:tblInd w:w="-2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69"/>
        <w:gridCol w:w="1962"/>
        <w:gridCol w:w="3616"/>
      </w:tblGrid>
      <w:tr w:rsidR="00C54A02" w:rsidRPr="009F0A92" w:rsidTr="003504C9">
        <w:trPr>
          <w:tblCellSpacing w:w="15" w:type="dxa"/>
        </w:trPr>
        <w:tc>
          <w:tcPr>
            <w:tcW w:w="4973" w:type="pct"/>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C54A02" w:rsidRPr="009F0A92" w:rsidRDefault="00C54A02" w:rsidP="003504C9">
            <w:pPr>
              <w:spacing w:before="120" w:after="100" w:afterAutospacing="1"/>
              <w:jc w:val="center"/>
            </w:pPr>
            <w:r w:rsidRPr="009F0A92">
              <w:rPr>
                <w:b/>
                <w:bCs/>
              </w:rPr>
              <w:t xml:space="preserve">Section 1194.41 Information, Documentation and Support </w:t>
            </w:r>
          </w:p>
          <w:p w:rsidR="00C54A02" w:rsidRPr="009F0A92" w:rsidRDefault="00C54A02" w:rsidP="003504C9">
            <w:pPr>
              <w:spacing w:before="120" w:after="100" w:afterAutospacing="1" w:line="120" w:lineRule="auto"/>
              <w:jc w:val="center"/>
            </w:pPr>
            <w:r w:rsidRPr="009F0A92">
              <w:rPr>
                <w:b/>
                <w:bCs/>
              </w:rPr>
              <w:t>Voluntary Product Accessibility Template</w:t>
            </w:r>
          </w:p>
        </w:tc>
      </w:tr>
      <w:tr w:rsidR="00C54A02" w:rsidRPr="009F0A92" w:rsidTr="003504C9">
        <w:trPr>
          <w:tblCellSpacing w:w="15" w:type="dxa"/>
        </w:trPr>
        <w:tc>
          <w:tcPr>
            <w:tcW w:w="183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C54A02" w:rsidRPr="009F0A92" w:rsidRDefault="00C54A02" w:rsidP="003504C9">
            <w:pPr>
              <w:spacing w:after="120"/>
              <w:jc w:val="center"/>
            </w:pPr>
            <w:r w:rsidRPr="009F0A92">
              <w:rPr>
                <w:b/>
                <w:bCs/>
                <w:iCs/>
              </w:rPr>
              <w:t>Criteria</w:t>
            </w:r>
          </w:p>
        </w:tc>
        <w:tc>
          <w:tcPr>
            <w:tcW w:w="11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C54A02" w:rsidRPr="009F0A92" w:rsidRDefault="00C54A02" w:rsidP="003504C9">
            <w:pPr>
              <w:spacing w:after="120"/>
              <w:jc w:val="center"/>
            </w:pPr>
            <w:r w:rsidRPr="009F0A92">
              <w:rPr>
                <w:b/>
                <w:bCs/>
              </w:rPr>
              <w:t>Supporting Features</w:t>
            </w:r>
          </w:p>
        </w:tc>
        <w:tc>
          <w:tcPr>
            <w:tcW w:w="200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C54A02" w:rsidRPr="009F0A92" w:rsidRDefault="00C54A02" w:rsidP="003504C9">
            <w:pPr>
              <w:spacing w:after="120"/>
              <w:jc w:val="center"/>
            </w:pPr>
            <w:r w:rsidRPr="009F0A92">
              <w:rPr>
                <w:b/>
                <w:bCs/>
              </w:rPr>
              <w:t>Remarks and Explanations</w:t>
            </w:r>
          </w:p>
        </w:tc>
      </w:tr>
      <w:tr w:rsidR="00C54A02" w:rsidRPr="009F0A92" w:rsidTr="003504C9">
        <w:trPr>
          <w:tblCellSpacing w:w="15" w:type="dxa"/>
        </w:trPr>
        <w:tc>
          <w:tcPr>
            <w:tcW w:w="183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54A02" w:rsidRPr="009F0A92" w:rsidRDefault="00C54A02" w:rsidP="003504C9">
            <w:r w:rsidRPr="009F0A92">
              <w:t>(a) Product support documentation provided to end-users shall be made available in alternate formats upon request, at no additional charge</w:t>
            </w:r>
          </w:p>
        </w:tc>
        <w:tc>
          <w:tcPr>
            <w:tcW w:w="110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54A02" w:rsidRPr="009F0A92" w:rsidRDefault="00C54A02" w:rsidP="003504C9">
            <w:r w:rsidRPr="009F0A92">
              <w:t xml:space="preserve"> Supports </w:t>
            </w:r>
          </w:p>
        </w:tc>
        <w:tc>
          <w:tcPr>
            <w:tcW w:w="200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54A02" w:rsidRPr="009F0A92" w:rsidRDefault="00C54A02" w:rsidP="003504C9">
            <w:r w:rsidRPr="009F0A92">
              <w:t xml:space="preserve">Support documentation is available as online HTML </w:t>
            </w:r>
            <w:proofErr w:type="gramStart"/>
            <w:r w:rsidRPr="009F0A92">
              <w:t>help</w:t>
            </w:r>
            <w:proofErr w:type="gramEnd"/>
            <w:r w:rsidRPr="009F0A92">
              <w:t>.</w:t>
            </w:r>
          </w:p>
        </w:tc>
      </w:tr>
      <w:tr w:rsidR="00C54A02" w:rsidRPr="009F0A92" w:rsidTr="003504C9">
        <w:trPr>
          <w:tblCellSpacing w:w="15" w:type="dxa"/>
        </w:trPr>
        <w:tc>
          <w:tcPr>
            <w:tcW w:w="183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54A02" w:rsidRPr="009F0A92" w:rsidRDefault="00C54A02" w:rsidP="003504C9">
            <w:r w:rsidRPr="009F0A92">
              <w:t>(b) End-users shall have access to a description of the accessibility and compatibility features of products in alternate formats or alternate methods upon request, at no additional charge.</w:t>
            </w:r>
          </w:p>
        </w:tc>
        <w:tc>
          <w:tcPr>
            <w:tcW w:w="110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54A02" w:rsidRPr="009F0A92" w:rsidRDefault="00C54A02" w:rsidP="003504C9">
            <w:r w:rsidRPr="009F0A92">
              <w:t xml:space="preserve"> Does not </w:t>
            </w:r>
            <w:r>
              <w:t>S</w:t>
            </w:r>
            <w:r w:rsidRPr="009F0A92">
              <w:t>upport</w:t>
            </w:r>
          </w:p>
        </w:tc>
        <w:tc>
          <w:tcPr>
            <w:tcW w:w="200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54A02" w:rsidRPr="009F0A92" w:rsidRDefault="00C54A02" w:rsidP="003504C9">
            <w:r w:rsidRPr="009F0A92">
              <w:t xml:space="preserve">Accessibility features are not documented. </w:t>
            </w:r>
          </w:p>
        </w:tc>
      </w:tr>
      <w:tr w:rsidR="00C54A02" w:rsidRPr="009F0A92" w:rsidTr="003504C9">
        <w:trPr>
          <w:tblCellSpacing w:w="15" w:type="dxa"/>
        </w:trPr>
        <w:tc>
          <w:tcPr>
            <w:tcW w:w="183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54A02" w:rsidRPr="009F0A92" w:rsidRDefault="00C54A02" w:rsidP="003504C9">
            <w:r w:rsidRPr="009F0A92">
              <w:t>(c) Support services for products shall accommodate the communication needs of end-users with disabilities.</w:t>
            </w:r>
          </w:p>
        </w:tc>
        <w:tc>
          <w:tcPr>
            <w:tcW w:w="110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54A02" w:rsidRPr="005B6B12" w:rsidRDefault="00C54A02" w:rsidP="003504C9">
            <w:r w:rsidRPr="009F0A92">
              <w:t xml:space="preserve"> Supports </w:t>
            </w:r>
          </w:p>
        </w:tc>
        <w:tc>
          <w:tcPr>
            <w:tcW w:w="200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54A02" w:rsidRPr="009F0A92" w:rsidRDefault="00C54A02" w:rsidP="003504C9">
            <w:r w:rsidRPr="009F0A92">
              <w:t>Support is provided by web, phone, or email.</w:t>
            </w:r>
          </w:p>
        </w:tc>
      </w:tr>
    </w:tbl>
    <w:p w:rsidR="00C54A02" w:rsidRDefault="00C54A02" w:rsidP="00C54A02">
      <w:pPr>
        <w:pStyle w:val="ColorfulList-Accent11"/>
        <w:ind w:left="0"/>
        <w:rPr>
          <w:b/>
          <w:caps/>
          <w:color w:val="008000"/>
          <w:kern w:val="28"/>
          <w:highlight w:val="yellow"/>
        </w:rPr>
      </w:pPr>
    </w:p>
    <w:p w:rsidR="00C54A02" w:rsidRPr="00352C3B" w:rsidRDefault="00C54A02" w:rsidP="00C54A02">
      <w:pPr>
        <w:pStyle w:val="Heading1"/>
      </w:pPr>
      <w:r>
        <w:br w:type="page"/>
      </w:r>
      <w:bookmarkStart w:id="18" w:name="_Toc362977607"/>
      <w:bookmarkStart w:id="19" w:name="_Toc367430582"/>
      <w:bookmarkStart w:id="20" w:name="_Toc367430690"/>
      <w:bookmarkStart w:id="21" w:name="_Toc367431252"/>
      <w:bookmarkStart w:id="22" w:name="_Toc367468816"/>
      <w:r w:rsidRPr="00352C3B">
        <w:t>5. C</w:t>
      </w:r>
      <w:bookmarkEnd w:id="18"/>
      <w:r w:rsidRPr="00352C3B">
        <w:t>oncluding Remarks</w:t>
      </w:r>
      <w:bookmarkEnd w:id="19"/>
      <w:bookmarkEnd w:id="20"/>
      <w:bookmarkEnd w:id="21"/>
      <w:bookmarkEnd w:id="22"/>
    </w:p>
    <w:p w:rsidR="00C54A02" w:rsidRPr="008F7ABA" w:rsidRDefault="00C54A02" w:rsidP="00C54A02">
      <w:r w:rsidRPr="00FF1654">
        <w:t xml:space="preserve">The accessibility assessment conducted for </w:t>
      </w:r>
      <w:r>
        <w:t xml:space="preserve">this project indicates that </w:t>
      </w:r>
      <w:r w:rsidRPr="008F7ABA">
        <w:t xml:space="preserve">the Bookshelf Online application mostly conforms to the </w:t>
      </w:r>
      <w:r w:rsidRPr="00FF1654">
        <w:t>Sect</w:t>
      </w:r>
      <w:r>
        <w:t>ion 508 Accessibility Standards</w:t>
      </w:r>
      <w:r w:rsidRPr="008F7ABA">
        <w:t xml:space="preserve"> with</w:t>
      </w:r>
      <w:r>
        <w:t xml:space="preserve"> some</w:t>
      </w:r>
      <w:r w:rsidRPr="008F7ABA">
        <w:t xml:space="preserve"> exceptions. </w:t>
      </w:r>
      <w:r>
        <w:t xml:space="preserve">However, these exceptions will pose significant accessibility barriers for users who are visually and mobility impaired. </w:t>
      </w:r>
    </w:p>
    <w:p w:rsidR="00C54A02" w:rsidRPr="00FF1654" w:rsidRDefault="00C54A02" w:rsidP="00C54A02">
      <w:r w:rsidRPr="00FF1654">
        <w:t xml:space="preserve">TFA is confident that the issues identified are not unduly complex.  By remediating the accessibility and usability issues listed in this report and by implementing TFA’s recommendations, </w:t>
      </w:r>
      <w:r>
        <w:t>VST</w:t>
      </w:r>
      <w:r w:rsidRPr="00FF1654">
        <w:t xml:space="preserve"> can achieve not only conformance with the </w:t>
      </w:r>
      <w:r w:rsidRPr="00347406">
        <w:t>WCAG 2.0 (Level A &amp; AA) Accessibility Guidelines and</w:t>
      </w:r>
      <w:r>
        <w:rPr>
          <w:i/>
        </w:rPr>
        <w:t xml:space="preserve"> </w:t>
      </w:r>
      <w:r w:rsidRPr="00FF1654">
        <w:t xml:space="preserve">Section 508 requirements, but also be fully usable by its customers with disabilities.  </w:t>
      </w:r>
    </w:p>
    <w:p w:rsidR="00C54A02" w:rsidRDefault="00C54A02" w:rsidP="00C54A02">
      <w:pPr>
        <w:pStyle w:val="Heading1"/>
      </w:pPr>
      <w:bookmarkStart w:id="23" w:name="_Toc362977608"/>
      <w:bookmarkStart w:id="24" w:name="_Toc362356482"/>
      <w:bookmarkStart w:id="25" w:name="_Toc319053281"/>
      <w:bookmarkStart w:id="26" w:name="_Toc319053195"/>
      <w:bookmarkStart w:id="27" w:name="_Toc367430583"/>
      <w:bookmarkStart w:id="28" w:name="_Toc367430691"/>
      <w:bookmarkStart w:id="29" w:name="_Toc367431253"/>
      <w:bookmarkStart w:id="30" w:name="_Toc367468817"/>
    </w:p>
    <w:p w:rsidR="00C54A02" w:rsidRDefault="00C54A02" w:rsidP="00C54A02">
      <w:pPr>
        <w:pStyle w:val="Heading1"/>
      </w:pPr>
      <w:r>
        <w:t>6. N</w:t>
      </w:r>
      <w:bookmarkEnd w:id="23"/>
      <w:bookmarkEnd w:id="24"/>
      <w:bookmarkEnd w:id="25"/>
      <w:bookmarkEnd w:id="26"/>
      <w:r>
        <w:t>ext Steps</w:t>
      </w:r>
      <w:bookmarkEnd w:id="27"/>
      <w:bookmarkEnd w:id="28"/>
      <w:bookmarkEnd w:id="29"/>
      <w:bookmarkEnd w:id="30"/>
    </w:p>
    <w:p w:rsidR="00C54A02" w:rsidRDefault="00C54A02" w:rsidP="00C54A02">
      <w:r>
        <w:t xml:space="preserve">Upon TFA’s submission of this report, TFA anticipates no additional work under this evaluation other than the recommended conference call with the VST technical staff.  The purpose of that call is to clarify the contents of this report if needed and to answer any questions arising from TFA’s evaluation. </w:t>
      </w:r>
    </w:p>
    <w:p w:rsidR="00C54A02" w:rsidRDefault="00C54A02" w:rsidP="00C54A02">
      <w:r>
        <w:t>Given the number and severity of accessibility and usability barriers found to be present in the Bookshelf Online application, TFA recommends that VST integrates the TFA team into the development process for accessibility evaluation of the application prior to review by VST’s internal Q&amp;A team. Using already approved T&amp;M agreement, TFA is confident that this approach will result in a more streamlined and effective evaluation process for the entire VST team.</w:t>
      </w:r>
    </w:p>
    <w:p w:rsidR="00C54A02" w:rsidRPr="00C10A0D" w:rsidRDefault="00C54A02" w:rsidP="00C54A02">
      <w:pPr>
        <w:pStyle w:val="Heading1"/>
        <w:rPr>
          <w:caps/>
        </w:rPr>
      </w:pPr>
      <w:bookmarkStart w:id="31" w:name="_Toc362977609"/>
      <w:bookmarkStart w:id="32" w:name="_Toc362356483"/>
      <w:bookmarkStart w:id="33" w:name="_Toc319053196"/>
      <w:bookmarkStart w:id="34" w:name="_Toc191566862"/>
      <w:bookmarkStart w:id="35" w:name="_Toc367430584"/>
      <w:bookmarkStart w:id="36" w:name="_Toc367430692"/>
      <w:bookmarkStart w:id="37" w:name="_Toc367431254"/>
      <w:bookmarkStart w:id="38" w:name="_Toc367468818"/>
    </w:p>
    <w:p w:rsidR="00C54A02" w:rsidRDefault="00C54A02" w:rsidP="00C54A02">
      <w:pPr>
        <w:pStyle w:val="Heading1"/>
        <w:rPr>
          <w:caps/>
        </w:rPr>
      </w:pPr>
      <w:r>
        <w:t xml:space="preserve">7. </w:t>
      </w:r>
      <w:bookmarkEnd w:id="31"/>
      <w:bookmarkEnd w:id="32"/>
      <w:bookmarkEnd w:id="33"/>
      <w:bookmarkEnd w:id="34"/>
      <w:r>
        <w:t>Acknowledgement</w:t>
      </w:r>
      <w:bookmarkEnd w:id="35"/>
      <w:bookmarkEnd w:id="36"/>
      <w:bookmarkEnd w:id="37"/>
      <w:bookmarkEnd w:id="38"/>
    </w:p>
    <w:p w:rsidR="00C54A02" w:rsidRDefault="00C54A02" w:rsidP="00C54A02">
      <w:pPr>
        <w:rPr>
          <w:highlight w:val="yellow"/>
        </w:rPr>
      </w:pPr>
      <w:r>
        <w:t xml:space="preserve">The TFA team would like to express its gratitude for the support received from VST‘s technical and management staff. We would particularly like to express our appreciation to </w:t>
      </w:r>
      <w:r>
        <w:rPr>
          <w:color w:val="000000"/>
        </w:rPr>
        <w:t>Rick Johnson</w:t>
      </w:r>
      <w:r>
        <w:t xml:space="preserve"> for his commitment and efforts to plan, organize, coordinate, and execute this project. </w:t>
      </w:r>
      <w:r w:rsidRPr="004D680C">
        <w:t xml:space="preserve">TFA also wishes to express its appreciation </w:t>
      </w:r>
      <w:r>
        <w:t xml:space="preserve">to Phil Burrows for his technical support throughout the evaluation process. </w:t>
      </w:r>
    </w:p>
    <w:p w:rsidR="00C54A02" w:rsidRPr="00E73F92" w:rsidRDefault="00C54A02" w:rsidP="00C54A02">
      <w:pPr>
        <w:pStyle w:val="Heading1"/>
        <w:spacing w:before="240"/>
      </w:pPr>
      <w:r>
        <w:rPr>
          <w:highlight w:val="yellow"/>
        </w:rPr>
        <w:br w:type="page"/>
      </w:r>
      <w:bookmarkStart w:id="39" w:name="_Toc210712849"/>
      <w:bookmarkStart w:id="40" w:name="_Toc358829043"/>
      <w:bookmarkStart w:id="41" w:name="_Toc363361003"/>
      <w:bookmarkStart w:id="42" w:name="_Toc365842973"/>
      <w:bookmarkStart w:id="43" w:name="_Toc367431255"/>
      <w:bookmarkStart w:id="44" w:name="_Toc367468819"/>
      <w:r>
        <w:t xml:space="preserve">Appendix A: </w:t>
      </w:r>
      <w:r w:rsidRPr="00E73F92">
        <w:t>Background On V</w:t>
      </w:r>
      <w:bookmarkEnd w:id="39"/>
      <w:bookmarkEnd w:id="40"/>
      <w:r>
        <w:t>PAT</w:t>
      </w:r>
      <w:bookmarkEnd w:id="41"/>
      <w:bookmarkEnd w:id="42"/>
      <w:bookmarkEnd w:id="43"/>
      <w:bookmarkEnd w:id="44"/>
      <w:r w:rsidRPr="00E73F92">
        <w:t xml:space="preserve"> </w:t>
      </w:r>
    </w:p>
    <w:p w:rsidR="00C54A02" w:rsidRPr="00E73F92" w:rsidRDefault="00C54A02" w:rsidP="00C54A02">
      <w:pPr>
        <w:pStyle w:val="NormalWeb"/>
        <w:spacing w:before="0" w:beforeAutospacing="0" w:after="240" w:afterAutospacing="0" w:line="276" w:lineRule="auto"/>
      </w:pPr>
      <w:r w:rsidRPr="00E73F92">
        <w:t xml:space="preserve">To facilitate effective communication between producers of products and services and those who acquire them concerning the accessibility of specific products, an accessibility information template was created by a joint government and industry effort.  </w:t>
      </w:r>
      <w:proofErr w:type="gramStart"/>
      <w:r w:rsidRPr="00E73F92">
        <w:t>The VPAT document was created by the Information Technology Industry Council (</w:t>
      </w:r>
      <w:hyperlink r:id="rId7" w:history="1">
        <w:r w:rsidRPr="00E73F92">
          <w:rPr>
            <w:rStyle w:val="Hyperlink"/>
            <w:color w:val="1F497D"/>
          </w:rPr>
          <w:t>www.itic.org</w:t>
        </w:r>
      </w:hyperlink>
      <w:r w:rsidRPr="00E73F92">
        <w:t>) based on Section 508 Standards established by the United States Access Board (</w:t>
      </w:r>
      <w:hyperlink r:id="rId8" w:history="1">
        <w:r w:rsidRPr="00E73F92">
          <w:rPr>
            <w:rStyle w:val="Hyperlink"/>
            <w:color w:val="1F497D"/>
          </w:rPr>
          <w:t>www.access-board.gov</w:t>
        </w:r>
      </w:hyperlink>
      <w:r w:rsidRPr="00E73F92">
        <w:t>) in 2001</w:t>
      </w:r>
      <w:proofErr w:type="gramEnd"/>
      <w:r w:rsidRPr="00E73F92">
        <w:t xml:space="preserve">. </w:t>
      </w:r>
    </w:p>
    <w:p w:rsidR="00C54A02" w:rsidRPr="00E73F92" w:rsidRDefault="00C54A02" w:rsidP="00C54A02">
      <w:pPr>
        <w:pStyle w:val="NormalWeb"/>
        <w:spacing w:before="0" w:beforeAutospacing="0" w:after="120" w:afterAutospacing="0" w:line="276" w:lineRule="auto"/>
      </w:pPr>
      <w:r w:rsidRPr="00E73F92">
        <w:t xml:space="preserve">The </w:t>
      </w:r>
      <w:proofErr w:type="gramStart"/>
      <w:r w:rsidRPr="00E73F92">
        <w:t xml:space="preserve">use of the VPAT as an evaluation tool has enabled companies </w:t>
      </w:r>
      <w:r>
        <w:t xml:space="preserve">and organizations </w:t>
      </w:r>
      <w:r w:rsidRPr="00E73F92">
        <w:t>to self-document and formally attest</w:t>
      </w:r>
      <w:proofErr w:type="gramEnd"/>
      <w:r w:rsidRPr="00E73F92">
        <w:t xml:space="preserve"> to conformance and nonconformance with specific Section 508 </w:t>
      </w:r>
      <w:r>
        <w:t xml:space="preserve">accessibility </w:t>
      </w:r>
      <w:r w:rsidRPr="00E73F92">
        <w:t>requirements point by point. Its purpose is to assist federal and state contracting officials and other purchasers in making preliminary assessments regarding the availability of commercial Information and Communication Technologies (ICT) products and services with features that support accessibility. Vendors are frequently required to submit VPATs with their responses to RFPs and other government purchasing proposals.</w:t>
      </w:r>
    </w:p>
    <w:p w:rsidR="00C54A02" w:rsidRPr="00E73F92" w:rsidRDefault="00C54A02" w:rsidP="00C54A02">
      <w:pPr>
        <w:pStyle w:val="NormalWeb"/>
        <w:spacing w:before="0" w:beforeAutospacing="0" w:after="120" w:afterAutospacing="0" w:line="276" w:lineRule="auto"/>
      </w:pPr>
      <w:r w:rsidRPr="00E73F92">
        <w:t xml:space="preserve">For each ICT product category to which Section 508 applies, three different requirements need to be addressed.  (Complete information regarding these requirements can be found at the </w:t>
      </w:r>
      <w:hyperlink r:id="rId9" w:history="1">
        <w:r w:rsidRPr="00E73F92">
          <w:rPr>
            <w:color w:val="1F497D"/>
          </w:rPr>
          <w:t>www.section508.gov</w:t>
        </w:r>
      </w:hyperlink>
      <w:r w:rsidRPr="00E73F92">
        <w:t xml:space="preserve"> and </w:t>
      </w:r>
      <w:hyperlink r:id="rId10" w:history="1">
        <w:r w:rsidRPr="00E73F92">
          <w:rPr>
            <w:color w:val="1F497D"/>
          </w:rPr>
          <w:t>www.itic.org</w:t>
        </w:r>
      </w:hyperlink>
      <w:r w:rsidRPr="00E73F92">
        <w:t xml:space="preserve"> websites):</w:t>
      </w:r>
    </w:p>
    <w:p w:rsidR="00C54A02" w:rsidRPr="00E73F92" w:rsidRDefault="00C54A02" w:rsidP="00C54A02">
      <w:pPr>
        <w:pStyle w:val="NormalWeb"/>
        <w:numPr>
          <w:ilvl w:val="0"/>
          <w:numId w:val="2"/>
        </w:numPr>
        <w:spacing w:before="0" w:beforeAutospacing="0" w:after="120" w:afterAutospacing="0" w:line="276" w:lineRule="auto"/>
      </w:pPr>
      <w:r w:rsidRPr="00E73F92">
        <w:t xml:space="preserve">Specific Requirements, corresponding to specific product groups: </w:t>
      </w:r>
    </w:p>
    <w:p w:rsidR="00C54A02" w:rsidRPr="00E73F92" w:rsidRDefault="00C54A02" w:rsidP="00C54A02">
      <w:pPr>
        <w:pStyle w:val="NormalWeb"/>
        <w:numPr>
          <w:ilvl w:val="1"/>
          <w:numId w:val="4"/>
        </w:numPr>
        <w:spacing w:before="0" w:beforeAutospacing="0" w:after="0" w:afterAutospacing="0" w:line="276" w:lineRule="auto"/>
      </w:pPr>
      <w:r w:rsidRPr="00E73F92">
        <w:t>Section 1194.21 Software Applications and Operating Systems</w:t>
      </w:r>
    </w:p>
    <w:p w:rsidR="00C54A02" w:rsidRPr="00E73F92" w:rsidRDefault="00C54A02" w:rsidP="00C54A02">
      <w:pPr>
        <w:pStyle w:val="NormalWeb"/>
        <w:numPr>
          <w:ilvl w:val="1"/>
          <w:numId w:val="4"/>
        </w:numPr>
        <w:spacing w:before="0" w:beforeAutospacing="0" w:after="0" w:afterAutospacing="0" w:line="276" w:lineRule="auto"/>
      </w:pPr>
      <w:r w:rsidRPr="00E73F92">
        <w:t>Section 1194.22 Web-based Internet Information and Applications</w:t>
      </w:r>
    </w:p>
    <w:p w:rsidR="00C54A02" w:rsidRPr="00E73F92" w:rsidRDefault="00C54A02" w:rsidP="00C54A02">
      <w:pPr>
        <w:pStyle w:val="NormalWeb"/>
        <w:numPr>
          <w:ilvl w:val="1"/>
          <w:numId w:val="4"/>
        </w:numPr>
        <w:spacing w:before="0" w:beforeAutospacing="0" w:after="0" w:afterAutospacing="0" w:line="276" w:lineRule="auto"/>
      </w:pPr>
      <w:r w:rsidRPr="00E73F92">
        <w:t>Section 1194.23 Telecommunications Products</w:t>
      </w:r>
    </w:p>
    <w:p w:rsidR="00C54A02" w:rsidRPr="00E73F92" w:rsidRDefault="00C54A02" w:rsidP="00C54A02">
      <w:pPr>
        <w:pStyle w:val="NormalWeb"/>
        <w:numPr>
          <w:ilvl w:val="1"/>
          <w:numId w:val="4"/>
        </w:numPr>
        <w:spacing w:before="0" w:beforeAutospacing="0" w:after="0" w:afterAutospacing="0" w:line="276" w:lineRule="auto"/>
      </w:pPr>
      <w:r w:rsidRPr="00E73F92">
        <w:t>Section 1194.24 Video and Multimedia Products</w:t>
      </w:r>
    </w:p>
    <w:p w:rsidR="00C54A02" w:rsidRPr="00E73F92" w:rsidRDefault="00C54A02" w:rsidP="00C54A02">
      <w:pPr>
        <w:pStyle w:val="NormalWeb"/>
        <w:numPr>
          <w:ilvl w:val="1"/>
          <w:numId w:val="4"/>
        </w:numPr>
        <w:spacing w:before="0" w:beforeAutospacing="0" w:after="0" w:afterAutospacing="0" w:line="276" w:lineRule="auto"/>
      </w:pPr>
      <w:r w:rsidRPr="00E73F92">
        <w:t>Section 1194.25 Self-Contained, Closed Products</w:t>
      </w:r>
    </w:p>
    <w:p w:rsidR="00C54A02" w:rsidRPr="00E73F92" w:rsidRDefault="00C54A02" w:rsidP="00C54A02">
      <w:pPr>
        <w:pStyle w:val="NormalWeb"/>
        <w:numPr>
          <w:ilvl w:val="1"/>
          <w:numId w:val="4"/>
        </w:numPr>
        <w:spacing w:before="0" w:beforeAutospacing="0" w:after="120" w:afterAutospacing="0" w:line="276" w:lineRule="auto"/>
      </w:pPr>
      <w:r w:rsidRPr="00E73F92">
        <w:t>Section 1194.26 Desktop and Portable Computers</w:t>
      </w:r>
    </w:p>
    <w:p w:rsidR="00C54A02" w:rsidRPr="00E73F92" w:rsidRDefault="00C54A02" w:rsidP="00C54A02">
      <w:pPr>
        <w:pStyle w:val="NormalWeb"/>
        <w:numPr>
          <w:ilvl w:val="0"/>
          <w:numId w:val="2"/>
        </w:numPr>
        <w:spacing w:before="0" w:beforeAutospacing="0" w:after="120" w:afterAutospacing="0" w:line="276" w:lineRule="auto"/>
      </w:pPr>
      <w:r w:rsidRPr="00E73F92">
        <w:t>Section 1194.31 Functional Performance Criteria, “Functional Performance Criteria,” applying to all product groups</w:t>
      </w:r>
    </w:p>
    <w:p w:rsidR="00C54A02" w:rsidRPr="00E73F92" w:rsidRDefault="00C54A02" w:rsidP="00C54A02">
      <w:pPr>
        <w:pStyle w:val="NormalWeb"/>
        <w:numPr>
          <w:ilvl w:val="0"/>
          <w:numId w:val="2"/>
        </w:numPr>
        <w:spacing w:before="0" w:beforeAutospacing="0" w:after="120" w:afterAutospacing="0" w:line="276" w:lineRule="auto"/>
      </w:pPr>
      <w:r w:rsidRPr="00E73F92">
        <w:t xml:space="preserve">Section 1194.41 Information, Documentation, and Support: General Requirement, “Information, Documentation, and Support,” applying to the information provided </w:t>
      </w:r>
      <w:r w:rsidRPr="00E73F92">
        <w:rPr>
          <w:i/>
        </w:rPr>
        <w:t xml:space="preserve">accompanying </w:t>
      </w:r>
      <w:r w:rsidRPr="00E73F92">
        <w:t>all ICT products. Thus FAQ’s, Manuals and the like must all be accessible.</w:t>
      </w:r>
    </w:p>
    <w:p w:rsidR="00C54A02" w:rsidRPr="00E73F92" w:rsidRDefault="00C54A02" w:rsidP="00C54A02">
      <w:pPr>
        <w:spacing w:line="276" w:lineRule="auto"/>
        <w:ind w:right="-180"/>
        <w:rPr>
          <w:i/>
          <w:color w:val="000080"/>
        </w:rPr>
      </w:pPr>
      <w:r w:rsidRPr="00E73F92">
        <w:t>Considering that the VPAT carries important information for the procurement official, it is essential that a supplier/producer provide an accurately prepared VPAT that fairly and responsibly represents its product and/or service.</w:t>
      </w:r>
    </w:p>
    <w:p w:rsidR="00C54A02" w:rsidRPr="00E73F92" w:rsidRDefault="00C54A02" w:rsidP="00C54A02">
      <w:pPr>
        <w:spacing w:line="276" w:lineRule="auto"/>
        <w:rPr>
          <w:b/>
          <w:color w:val="008000"/>
        </w:rPr>
      </w:pPr>
      <w:r w:rsidRPr="00E73F92">
        <w:rPr>
          <w:b/>
          <w:color w:val="008000"/>
        </w:rPr>
        <w:t>Suggested Language For Completing VPAT</w:t>
      </w:r>
    </w:p>
    <w:p w:rsidR="00C54A02" w:rsidRPr="00E73F92" w:rsidRDefault="00C54A02" w:rsidP="00C54A02">
      <w:pPr>
        <w:pStyle w:val="basictext"/>
        <w:spacing w:before="0" w:beforeAutospacing="0" w:after="120" w:afterAutospacing="0" w:line="276" w:lineRule="auto"/>
        <w:rPr>
          <w:rFonts w:ascii="Times New Roman" w:hAnsi="Times New Roman"/>
          <w:sz w:val="24"/>
          <w:szCs w:val="24"/>
        </w:rPr>
      </w:pPr>
      <w:r w:rsidRPr="00E73F92">
        <w:rPr>
          <w:rFonts w:ascii="Times New Roman" w:hAnsi="Times New Roman"/>
          <w:sz w:val="24"/>
          <w:szCs w:val="24"/>
        </w:rPr>
        <w:t>In order to simplify the task of conducting market research assessments for procurement officials or customers, ITIC (</w:t>
      </w:r>
      <w:hyperlink r:id="rId11" w:history="1">
        <w:r w:rsidRPr="00E73F92">
          <w:rPr>
            <w:rStyle w:val="Hyperlink"/>
            <w:rFonts w:ascii="Times New Roman" w:hAnsi="Times New Roman"/>
            <w:color w:val="1F497D"/>
            <w:sz w:val="24"/>
            <w:szCs w:val="24"/>
          </w:rPr>
          <w:t>www.itic.org</w:t>
        </w:r>
      </w:hyperlink>
      <w:r w:rsidRPr="00E73F92">
        <w:rPr>
          <w:rFonts w:ascii="Times New Roman" w:hAnsi="Times New Roman"/>
          <w:sz w:val="24"/>
          <w:szCs w:val="24"/>
        </w:rPr>
        <w:t>) has developed suggested language for use when filling out a VPAT document.  The following table provides the suggested language.</w:t>
      </w:r>
    </w:p>
    <w:p w:rsidR="00C54A02" w:rsidRPr="00E73F92" w:rsidRDefault="00C54A02" w:rsidP="00C54A02">
      <w:pPr>
        <w:pStyle w:val="basictext"/>
        <w:spacing w:before="0" w:beforeAutospacing="0" w:after="120" w:afterAutospacing="0" w:line="276" w:lineRule="auto"/>
        <w:rPr>
          <w:rFonts w:ascii="Times New Roman" w:hAnsi="Times New Roman"/>
          <w:i/>
          <w:sz w:val="24"/>
          <w:szCs w:val="24"/>
        </w:rPr>
      </w:pPr>
      <w:r w:rsidRPr="00E73F92">
        <w:rPr>
          <w:rFonts w:ascii="Times New Roman" w:hAnsi="Times New Roman"/>
          <w:i/>
          <w:sz w:val="24"/>
          <w:szCs w:val="24"/>
        </w:rPr>
        <w:t xml:space="preserve">Column 1 - Supporting Features </w:t>
      </w:r>
    </w:p>
    <w:p w:rsidR="00C54A02" w:rsidRPr="00E73F92" w:rsidRDefault="00C54A02" w:rsidP="00C54A02">
      <w:pPr>
        <w:spacing w:after="120" w:line="276" w:lineRule="auto"/>
        <w:rPr>
          <w:i/>
        </w:rPr>
      </w:pPr>
      <w:r w:rsidRPr="00E73F92">
        <w:rPr>
          <w:i/>
        </w:rPr>
        <w:t>Column 2 - Remarks and Explanations</w:t>
      </w:r>
    </w:p>
    <w:p w:rsidR="00C54A02" w:rsidRPr="00E73F92" w:rsidRDefault="00C54A02" w:rsidP="00C54A02">
      <w:pPr>
        <w:spacing w:after="120"/>
      </w:pPr>
      <w:r w:rsidRPr="00E73F92">
        <w:t>Feedback from procurement officials and customers shows that providing further explanation regarding features and exceptions is especially helpful. Use this column to detail how the product addresses the standard or criteria by:</w:t>
      </w:r>
    </w:p>
    <w:p w:rsidR="00C54A02" w:rsidRPr="00E73F92" w:rsidRDefault="00C54A02" w:rsidP="00C54A02">
      <w:pPr>
        <w:numPr>
          <w:ilvl w:val="0"/>
          <w:numId w:val="3"/>
        </w:numPr>
        <w:suppressAutoHyphens w:val="0"/>
        <w:spacing w:after="120"/>
      </w:pPr>
      <w:r w:rsidRPr="00E73F92">
        <w:t xml:space="preserve">Listing accessibility features or features that are accessible </w:t>
      </w:r>
    </w:p>
    <w:p w:rsidR="00C54A02" w:rsidRPr="00E73F92" w:rsidRDefault="00C54A02" w:rsidP="00C54A02">
      <w:pPr>
        <w:numPr>
          <w:ilvl w:val="0"/>
          <w:numId w:val="3"/>
        </w:numPr>
        <w:suppressAutoHyphens w:val="0"/>
        <w:spacing w:after="120"/>
      </w:pPr>
      <w:r w:rsidRPr="00E73F92">
        <w:t xml:space="preserve">Detailing where in the product an exception occurs  </w:t>
      </w:r>
    </w:p>
    <w:p w:rsidR="00C54A02" w:rsidRPr="00E73F92" w:rsidRDefault="00C54A02" w:rsidP="00C54A02">
      <w:pPr>
        <w:spacing w:after="120"/>
      </w:pPr>
      <w:r w:rsidRPr="00E73F92">
        <w:t>Explaining equivalent methods of facilitation (definition of "equivalent facilitation" -see 36 CFR 1194.5.)</w:t>
      </w:r>
    </w:p>
    <w:p w:rsidR="00C54A02" w:rsidRPr="00E73F92" w:rsidRDefault="00C54A02" w:rsidP="00C54A02">
      <w:pPr>
        <w:spacing w:after="120"/>
      </w:pPr>
    </w:p>
    <w:tbl>
      <w:tblPr>
        <w:tblW w:w="969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925"/>
        <w:gridCol w:w="5765"/>
      </w:tblGrid>
      <w:tr w:rsidR="00C54A02" w:rsidRPr="00E73F92" w:rsidTr="003504C9">
        <w:trPr>
          <w:tblCellSpacing w:w="15" w:type="dxa"/>
        </w:trPr>
        <w:tc>
          <w:tcPr>
            <w:tcW w:w="3880" w:type="dxa"/>
            <w:vAlign w:val="center"/>
          </w:tcPr>
          <w:p w:rsidR="00C54A02" w:rsidRPr="00E73F92" w:rsidRDefault="00C54A02" w:rsidP="003504C9">
            <w:pPr>
              <w:jc w:val="center"/>
              <w:rPr>
                <w:b/>
                <w:bCs/>
              </w:rPr>
            </w:pPr>
            <w:r w:rsidRPr="00E73F92">
              <w:rPr>
                <w:b/>
                <w:bCs/>
              </w:rPr>
              <w:t xml:space="preserve">Supporting Features </w:t>
            </w:r>
          </w:p>
        </w:tc>
        <w:tc>
          <w:tcPr>
            <w:tcW w:w="5720" w:type="dxa"/>
            <w:vAlign w:val="center"/>
          </w:tcPr>
          <w:p w:rsidR="00C54A02" w:rsidRPr="00E73F92" w:rsidRDefault="00C54A02" w:rsidP="003504C9">
            <w:pPr>
              <w:jc w:val="center"/>
              <w:rPr>
                <w:b/>
              </w:rPr>
            </w:pPr>
            <w:r w:rsidRPr="00E73F92">
              <w:rPr>
                <w:b/>
              </w:rPr>
              <w:t xml:space="preserve">Recommended Language </w:t>
            </w:r>
          </w:p>
        </w:tc>
      </w:tr>
      <w:tr w:rsidR="00C54A02" w:rsidRPr="00E73F92" w:rsidTr="003504C9">
        <w:trPr>
          <w:tblCellSpacing w:w="15" w:type="dxa"/>
        </w:trPr>
        <w:tc>
          <w:tcPr>
            <w:tcW w:w="3880" w:type="dxa"/>
          </w:tcPr>
          <w:p w:rsidR="00C54A02" w:rsidRPr="00E73F92" w:rsidRDefault="00C54A02" w:rsidP="003504C9">
            <w:r w:rsidRPr="00E73F92">
              <w:rPr>
                <w:bCs/>
              </w:rPr>
              <w:t>Supports</w:t>
            </w:r>
          </w:p>
        </w:tc>
        <w:tc>
          <w:tcPr>
            <w:tcW w:w="5720" w:type="dxa"/>
          </w:tcPr>
          <w:p w:rsidR="00C54A02" w:rsidRPr="00E73F92" w:rsidRDefault="00C54A02" w:rsidP="003504C9">
            <w:pPr>
              <w:spacing w:line="276" w:lineRule="auto"/>
            </w:pPr>
            <w:r w:rsidRPr="00E73F92">
              <w:t>Use this language when you determine the product fully meets the letter and intent of the Criteria.</w:t>
            </w:r>
          </w:p>
        </w:tc>
      </w:tr>
      <w:tr w:rsidR="00C54A02" w:rsidRPr="00E73F92" w:rsidTr="003504C9">
        <w:trPr>
          <w:tblCellSpacing w:w="15" w:type="dxa"/>
        </w:trPr>
        <w:tc>
          <w:tcPr>
            <w:tcW w:w="3880" w:type="dxa"/>
          </w:tcPr>
          <w:p w:rsidR="00C54A02" w:rsidRPr="00E73F92" w:rsidRDefault="00C54A02" w:rsidP="003504C9">
            <w:r w:rsidRPr="00E73F92">
              <w:rPr>
                <w:bCs/>
              </w:rPr>
              <w:t>Supports with Exceptions</w:t>
            </w:r>
          </w:p>
        </w:tc>
        <w:tc>
          <w:tcPr>
            <w:tcW w:w="5720" w:type="dxa"/>
          </w:tcPr>
          <w:p w:rsidR="00C54A02" w:rsidRPr="00E73F92" w:rsidRDefault="00C54A02" w:rsidP="003504C9">
            <w:pPr>
              <w:spacing w:line="276" w:lineRule="auto"/>
            </w:pPr>
            <w:r w:rsidRPr="00E73F92">
              <w:t>Use this language when you determine the product does not fully meet the letter and intent of the Criteria, but provides some level of access relative to the Criteria.</w:t>
            </w:r>
          </w:p>
        </w:tc>
      </w:tr>
      <w:tr w:rsidR="00C54A02" w:rsidRPr="00E73F92" w:rsidTr="003504C9">
        <w:trPr>
          <w:tblCellSpacing w:w="15" w:type="dxa"/>
        </w:trPr>
        <w:tc>
          <w:tcPr>
            <w:tcW w:w="3880" w:type="dxa"/>
          </w:tcPr>
          <w:p w:rsidR="00C54A02" w:rsidRPr="00E73F92" w:rsidRDefault="00C54A02" w:rsidP="003504C9">
            <w:r w:rsidRPr="00E73F92">
              <w:rPr>
                <w:bCs/>
              </w:rPr>
              <w:t>Supports through Equivalent Facilitation</w:t>
            </w:r>
          </w:p>
        </w:tc>
        <w:tc>
          <w:tcPr>
            <w:tcW w:w="5720" w:type="dxa"/>
          </w:tcPr>
          <w:p w:rsidR="00C54A02" w:rsidRPr="00E73F92" w:rsidRDefault="00C54A02" w:rsidP="003504C9">
            <w:pPr>
              <w:spacing w:line="276" w:lineRule="auto"/>
            </w:pPr>
            <w:r w:rsidRPr="00E73F92">
              <w:t>Use this language when you have identified an alternate way to meet the intent of the Criteria or when the product does not fully meet the intent of the Criteria.</w:t>
            </w:r>
          </w:p>
        </w:tc>
      </w:tr>
      <w:tr w:rsidR="00C54A02" w:rsidRPr="00E73F92" w:rsidTr="003504C9">
        <w:trPr>
          <w:tblCellSpacing w:w="15" w:type="dxa"/>
        </w:trPr>
        <w:tc>
          <w:tcPr>
            <w:tcW w:w="3880" w:type="dxa"/>
          </w:tcPr>
          <w:p w:rsidR="00C54A02" w:rsidRPr="00E73F92" w:rsidRDefault="00C54A02" w:rsidP="003504C9">
            <w:r w:rsidRPr="00E73F92">
              <w:rPr>
                <w:bCs/>
              </w:rPr>
              <w:t>Supports when combined with Compatible Assistive Technology</w:t>
            </w:r>
          </w:p>
        </w:tc>
        <w:tc>
          <w:tcPr>
            <w:tcW w:w="5720" w:type="dxa"/>
          </w:tcPr>
          <w:p w:rsidR="00C54A02" w:rsidRPr="00E73F92" w:rsidRDefault="00C54A02" w:rsidP="003504C9">
            <w:pPr>
              <w:spacing w:line="276" w:lineRule="auto"/>
            </w:pPr>
            <w:r w:rsidRPr="00E73F92">
              <w:t>Use this language when you determine the product fully meets the letter and intent of the Criteria when used in combination with Compatible A</w:t>
            </w:r>
            <w:r>
              <w:t xml:space="preserve">ssistive </w:t>
            </w:r>
            <w:r w:rsidRPr="00E73F92">
              <w:t>T</w:t>
            </w:r>
            <w:r>
              <w:t>echnology</w:t>
            </w:r>
            <w:r w:rsidRPr="00E73F92">
              <w:t>. For example, many software programs can provide speech output when combined with a compatible screen reader (commonly used assistive technology for people who are blind).</w:t>
            </w:r>
          </w:p>
        </w:tc>
      </w:tr>
      <w:tr w:rsidR="00C54A02" w:rsidRPr="00E73F92" w:rsidTr="003504C9">
        <w:trPr>
          <w:tblCellSpacing w:w="15" w:type="dxa"/>
        </w:trPr>
        <w:tc>
          <w:tcPr>
            <w:tcW w:w="3880" w:type="dxa"/>
          </w:tcPr>
          <w:p w:rsidR="00C54A02" w:rsidRPr="00E73F92" w:rsidRDefault="00C54A02" w:rsidP="003504C9">
            <w:r w:rsidRPr="00E73F92">
              <w:rPr>
                <w:bCs/>
              </w:rPr>
              <w:t>Does not Support</w:t>
            </w:r>
          </w:p>
        </w:tc>
        <w:tc>
          <w:tcPr>
            <w:tcW w:w="5720" w:type="dxa"/>
          </w:tcPr>
          <w:p w:rsidR="00C54A02" w:rsidRPr="00E73F92" w:rsidRDefault="00C54A02" w:rsidP="003504C9">
            <w:pPr>
              <w:spacing w:line="276" w:lineRule="auto"/>
            </w:pPr>
            <w:r w:rsidRPr="00E73F92">
              <w:t>Use this language when you determine the product does not meet the letter or intent of the Criteria.</w:t>
            </w:r>
          </w:p>
        </w:tc>
      </w:tr>
      <w:tr w:rsidR="00C54A02" w:rsidRPr="00E73F92" w:rsidTr="003504C9">
        <w:trPr>
          <w:tblCellSpacing w:w="15" w:type="dxa"/>
        </w:trPr>
        <w:tc>
          <w:tcPr>
            <w:tcW w:w="3880" w:type="dxa"/>
          </w:tcPr>
          <w:p w:rsidR="00C54A02" w:rsidRPr="00E73F92" w:rsidRDefault="00C54A02" w:rsidP="003504C9">
            <w:r w:rsidRPr="00E73F92">
              <w:rPr>
                <w:bCs/>
              </w:rPr>
              <w:t>Not Applicable</w:t>
            </w:r>
          </w:p>
        </w:tc>
        <w:tc>
          <w:tcPr>
            <w:tcW w:w="5720" w:type="dxa"/>
          </w:tcPr>
          <w:p w:rsidR="00C54A02" w:rsidRPr="00E73F92" w:rsidRDefault="00C54A02" w:rsidP="003504C9">
            <w:pPr>
              <w:spacing w:line="276" w:lineRule="auto"/>
            </w:pPr>
            <w:r w:rsidRPr="00E73F92">
              <w:t>Use this language when you determine that the Criteria do not apply to the specific product.</w:t>
            </w:r>
          </w:p>
        </w:tc>
      </w:tr>
      <w:tr w:rsidR="00C54A02" w:rsidRPr="00E73F92" w:rsidTr="003504C9">
        <w:trPr>
          <w:tblCellSpacing w:w="15" w:type="dxa"/>
        </w:trPr>
        <w:tc>
          <w:tcPr>
            <w:tcW w:w="3880" w:type="dxa"/>
          </w:tcPr>
          <w:p w:rsidR="00C54A02" w:rsidRPr="00E73F92" w:rsidRDefault="00C54A02" w:rsidP="003504C9">
            <w:pPr>
              <w:spacing w:line="276" w:lineRule="auto"/>
            </w:pPr>
            <w:r w:rsidRPr="00E73F92">
              <w:rPr>
                <w:bCs/>
              </w:rPr>
              <w:t>Not Applicable - Fundamental Alteration Exception Applies</w:t>
            </w:r>
          </w:p>
        </w:tc>
        <w:tc>
          <w:tcPr>
            <w:tcW w:w="5720" w:type="dxa"/>
          </w:tcPr>
          <w:p w:rsidR="00C54A02" w:rsidRPr="00E73F92" w:rsidRDefault="00C54A02" w:rsidP="003504C9">
            <w:pPr>
              <w:spacing w:line="276" w:lineRule="auto"/>
            </w:pPr>
            <w:r w:rsidRPr="00E73F92">
              <w:t>Use this language when you determine a Fundamental Alteration of the product would be required to meet the Criteria (see the access board standards for the definition of "fundamental alteration").</w:t>
            </w:r>
          </w:p>
        </w:tc>
      </w:tr>
    </w:tbl>
    <w:p w:rsidR="004D5696" w:rsidRDefault="00C54A02">
      <w:r>
        <w:rPr>
          <w:highlight w:val="yellow"/>
        </w:rPr>
        <w:br w:type="page"/>
      </w:r>
      <w:bookmarkStart w:id="45" w:name="_GoBack"/>
      <w:bookmarkEnd w:id="45"/>
    </w:p>
    <w:sectPr w:rsidR="004D5696" w:rsidSect="004D56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797C2BC6"/>
    <w:lvl w:ilvl="0">
      <w:start w:val="1"/>
      <w:numFmt w:val="none"/>
      <w:pStyle w:val="Heading1"/>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1"/>
      <w:numFmt w:val="none"/>
      <w:pStyle w:val="Heading3"/>
      <w:lvlText w:val=""/>
      <w:lvlJc w:val="left"/>
      <w:pPr>
        <w:tabs>
          <w:tab w:val="num" w:pos="0"/>
        </w:tabs>
        <w:ind w:left="0" w:firstLine="0"/>
      </w:pPr>
    </w:lvl>
    <w:lvl w:ilvl="3">
      <w:start w:val="1"/>
      <w:numFmt w:val="none"/>
      <w:pStyle w:val="Heading4"/>
      <w:lvlText w:val=""/>
      <w:lvlJc w:val="left"/>
      <w:pPr>
        <w:tabs>
          <w:tab w:val="num" w:pos="0"/>
        </w:tabs>
        <w:ind w:left="0" w:firstLine="0"/>
      </w:pPr>
    </w:lvl>
    <w:lvl w:ilvl="4">
      <w:start w:val="1"/>
      <w:numFmt w:val="none"/>
      <w:pStyle w:val="Heading5"/>
      <w:lvlText w:val=""/>
      <w:lvlJc w:val="left"/>
      <w:pPr>
        <w:tabs>
          <w:tab w:val="num" w:pos="0"/>
        </w:tabs>
        <w:ind w:left="0" w:firstLine="0"/>
      </w:pPr>
    </w:lvl>
    <w:lvl w:ilvl="5">
      <w:start w:val="1"/>
      <w:numFmt w:val="none"/>
      <w:pStyle w:val="Heading6"/>
      <w:lvlText w:val=""/>
      <w:lvlJc w:val="left"/>
      <w:pPr>
        <w:tabs>
          <w:tab w:val="num" w:pos="0"/>
        </w:tabs>
        <w:ind w:left="0" w:firstLine="0"/>
      </w:pPr>
    </w:lvl>
    <w:lvl w:ilvl="6">
      <w:start w:val="1"/>
      <w:numFmt w:val="none"/>
      <w:pStyle w:val="Heading7"/>
      <w:lvlText w:val=""/>
      <w:lvlJc w:val="left"/>
      <w:pPr>
        <w:tabs>
          <w:tab w:val="num" w:pos="0"/>
        </w:tabs>
        <w:ind w:left="0" w:firstLine="0"/>
      </w:pPr>
    </w:lvl>
    <w:lvl w:ilvl="7">
      <w:start w:val="1"/>
      <w:numFmt w:val="none"/>
      <w:pStyle w:val="Heading8"/>
      <w:lvlText w:val=""/>
      <w:lvlJc w:val="left"/>
      <w:pPr>
        <w:tabs>
          <w:tab w:val="num" w:pos="0"/>
        </w:tabs>
        <w:ind w:left="0" w:firstLine="0"/>
      </w:pPr>
    </w:lvl>
    <w:lvl w:ilvl="8">
      <w:start w:val="1"/>
      <w:numFmt w:val="none"/>
      <w:pStyle w:val="Heading9"/>
      <w:lvlText w:val=""/>
      <w:lvlJc w:val="left"/>
      <w:pPr>
        <w:tabs>
          <w:tab w:val="num" w:pos="0"/>
        </w:tabs>
        <w:ind w:left="0" w:firstLine="0"/>
      </w:pPr>
    </w:lvl>
  </w:abstractNum>
  <w:abstractNum w:abstractNumId="1">
    <w:nsid w:val="18070766"/>
    <w:multiLevelType w:val="hybridMultilevel"/>
    <w:tmpl w:val="1D4A1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F95251"/>
    <w:multiLevelType w:val="hybridMultilevel"/>
    <w:tmpl w:val="E8B27DFE"/>
    <w:lvl w:ilvl="0" w:tplc="FFFFFFFF">
      <w:start w:val="1"/>
      <w:numFmt w:val="decimal"/>
      <w:lvlText w:val="%1."/>
      <w:lvlJc w:val="left"/>
      <w:pPr>
        <w:tabs>
          <w:tab w:val="num" w:pos="720"/>
        </w:tabs>
        <w:ind w:left="720" w:hanging="360"/>
      </w:pPr>
      <w:rPr>
        <w:rFonts w:ascii="Arial" w:hAnsi="Arial" w:hint="default"/>
        <w:b w:val="0"/>
        <w:i w:val="0"/>
        <w:caps/>
        <w:strike w:val="0"/>
        <w:dstrike w:val="0"/>
        <w:shadow w:val="0"/>
        <w:emboss w:val="0"/>
        <w:imprint w:val="0"/>
        <w:vanish w:val="0"/>
        <w:color w:val="808080"/>
        <w:sz w:val="22"/>
        <w:szCs w:val="22"/>
        <w:vertAlign w:val="baseline"/>
      </w:rPr>
    </w:lvl>
    <w:lvl w:ilvl="1" w:tplc="BAECA76E">
      <w:start w:val="1"/>
      <w:numFmt w:val="bullet"/>
      <w:lvlText w:val=""/>
      <w:lvlJc w:val="left"/>
      <w:pPr>
        <w:tabs>
          <w:tab w:val="num" w:pos="1800"/>
        </w:tabs>
        <w:ind w:left="1800" w:hanging="360"/>
      </w:pPr>
      <w:rPr>
        <w:rFonts w:ascii="Wingdings" w:hAnsi="Wingdings" w:hint="default"/>
        <w:b w:val="0"/>
        <w:i w:val="0"/>
        <w:caps/>
        <w:strike w:val="0"/>
        <w:dstrike w:val="0"/>
        <w:shadow w:val="0"/>
        <w:emboss w:val="0"/>
        <w:imprint w:val="0"/>
        <w:vanish w:val="0"/>
        <w:color w:val="808080"/>
        <w:sz w:val="22"/>
        <w:szCs w:val="22"/>
        <w:vertAlign w:val="baseli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0FD39B4"/>
    <w:multiLevelType w:val="multilevel"/>
    <w:tmpl w:val="EBB043EA"/>
    <w:lvl w:ilvl="0">
      <w:start w:val="1"/>
      <w:numFmt w:val="bullet"/>
      <w:lvlText w:val=""/>
      <w:lvlJc w:val="left"/>
      <w:pPr>
        <w:tabs>
          <w:tab w:val="num" w:pos="720"/>
        </w:tabs>
        <w:ind w:left="720" w:hanging="360"/>
      </w:pPr>
      <w:rPr>
        <w:rFonts w:ascii="Wingdings" w:hAnsi="Wingdings" w:hint="default"/>
        <w:color w:val="808080"/>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A02"/>
    <w:rsid w:val="004D5696"/>
    <w:rsid w:val="00C54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9597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A02"/>
    <w:pPr>
      <w:suppressAutoHyphens/>
      <w:spacing w:after="240"/>
    </w:pPr>
    <w:rPr>
      <w:rFonts w:ascii="Times New Roman" w:eastAsia="Times New Roman" w:hAnsi="Times New Roman" w:cs="Times New Roman"/>
    </w:rPr>
  </w:style>
  <w:style w:type="paragraph" w:styleId="Heading1">
    <w:name w:val="heading 1"/>
    <w:basedOn w:val="Normal"/>
    <w:next w:val="Normal"/>
    <w:link w:val="Heading1Char"/>
    <w:qFormat/>
    <w:rsid w:val="00C54A02"/>
    <w:pPr>
      <w:keepNext/>
      <w:numPr>
        <w:numId w:val="1"/>
      </w:numPr>
      <w:outlineLvl w:val="0"/>
    </w:pPr>
    <w:rPr>
      <w:b/>
      <w:bCs/>
      <w:color w:val="008000"/>
      <w:kern w:val="28"/>
      <w:sz w:val="28"/>
      <w:szCs w:val="28"/>
    </w:rPr>
  </w:style>
  <w:style w:type="paragraph" w:styleId="Heading2">
    <w:name w:val="heading 2"/>
    <w:basedOn w:val="Normal"/>
    <w:next w:val="Normal"/>
    <w:link w:val="Heading2Char"/>
    <w:qFormat/>
    <w:rsid w:val="00C54A02"/>
    <w:pPr>
      <w:keepNext/>
      <w:numPr>
        <w:ilvl w:val="1"/>
        <w:numId w:val="1"/>
      </w:numPr>
      <w:tabs>
        <w:tab w:val="center" w:pos="4680"/>
        <w:tab w:val="right" w:pos="9000"/>
      </w:tabs>
      <w:outlineLvl w:val="1"/>
    </w:pPr>
    <w:rPr>
      <w:b/>
      <w:bCs/>
      <w:iCs/>
      <w:color w:val="008000"/>
      <w:lang w:val="en-CA"/>
    </w:rPr>
  </w:style>
  <w:style w:type="paragraph" w:styleId="Heading3">
    <w:name w:val="heading 3"/>
    <w:basedOn w:val="Normal"/>
    <w:next w:val="Normal"/>
    <w:link w:val="Heading3Char"/>
    <w:qFormat/>
    <w:rsid w:val="00C54A02"/>
    <w:pPr>
      <w:keepNext/>
      <w:numPr>
        <w:ilvl w:val="2"/>
        <w:numId w:val="1"/>
      </w:numPr>
      <w:outlineLvl w:val="2"/>
    </w:pPr>
    <w:rPr>
      <w:b/>
      <w:bCs/>
      <w:i/>
      <w:color w:val="008000"/>
      <w:szCs w:val="26"/>
      <w:lang w:val="x-none" w:eastAsia="x-none"/>
    </w:rPr>
  </w:style>
  <w:style w:type="paragraph" w:styleId="Heading4">
    <w:name w:val="heading 4"/>
    <w:basedOn w:val="Normal"/>
    <w:next w:val="Normal"/>
    <w:link w:val="Heading4Char"/>
    <w:qFormat/>
    <w:rsid w:val="00C54A02"/>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C54A02"/>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C54A02"/>
    <w:pPr>
      <w:numPr>
        <w:ilvl w:val="5"/>
        <w:numId w:val="1"/>
      </w:numPr>
      <w:spacing w:before="240" w:after="60"/>
      <w:outlineLvl w:val="5"/>
    </w:pPr>
    <w:rPr>
      <w:b/>
      <w:bCs/>
    </w:rPr>
  </w:style>
  <w:style w:type="paragraph" w:styleId="Heading7">
    <w:name w:val="heading 7"/>
    <w:basedOn w:val="Normal"/>
    <w:next w:val="Normal"/>
    <w:link w:val="Heading7Char"/>
    <w:qFormat/>
    <w:rsid w:val="00C54A02"/>
    <w:pPr>
      <w:numPr>
        <w:ilvl w:val="6"/>
        <w:numId w:val="1"/>
      </w:numPr>
      <w:spacing w:before="240" w:after="60"/>
      <w:outlineLvl w:val="6"/>
    </w:pPr>
  </w:style>
  <w:style w:type="paragraph" w:styleId="Heading8">
    <w:name w:val="heading 8"/>
    <w:basedOn w:val="Normal"/>
    <w:next w:val="Normal"/>
    <w:link w:val="Heading8Char"/>
    <w:qFormat/>
    <w:rsid w:val="00C54A02"/>
    <w:pPr>
      <w:keepNext/>
      <w:numPr>
        <w:ilvl w:val="7"/>
        <w:numId w:val="1"/>
      </w:numPr>
      <w:outlineLvl w:val="7"/>
    </w:pPr>
    <w:rPr>
      <w:b/>
      <w:bCs/>
      <w:color w:val="FFFFFF"/>
    </w:rPr>
  </w:style>
  <w:style w:type="paragraph" w:styleId="Heading9">
    <w:name w:val="heading 9"/>
    <w:basedOn w:val="Normal"/>
    <w:next w:val="Normal"/>
    <w:link w:val="Heading9Char"/>
    <w:qFormat/>
    <w:rsid w:val="00C54A02"/>
    <w:pPr>
      <w:keepNext/>
      <w:numPr>
        <w:ilvl w:val="8"/>
        <w:numId w:val="1"/>
      </w:numPr>
      <w:spacing w:after="120"/>
      <w:outlineLvl w:val="8"/>
    </w:pPr>
    <w:rPr>
      <w:b/>
      <w:color w:val="0000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4A02"/>
    <w:rPr>
      <w:rFonts w:ascii="Times New Roman" w:eastAsia="Times New Roman" w:hAnsi="Times New Roman" w:cs="Times New Roman"/>
      <w:b/>
      <w:bCs/>
      <w:color w:val="008000"/>
      <w:kern w:val="28"/>
      <w:sz w:val="28"/>
      <w:szCs w:val="28"/>
    </w:rPr>
  </w:style>
  <w:style w:type="character" w:customStyle="1" w:styleId="Heading2Char">
    <w:name w:val="Heading 2 Char"/>
    <w:basedOn w:val="DefaultParagraphFont"/>
    <w:link w:val="Heading2"/>
    <w:rsid w:val="00C54A02"/>
    <w:rPr>
      <w:rFonts w:ascii="Times New Roman" w:eastAsia="Times New Roman" w:hAnsi="Times New Roman" w:cs="Times New Roman"/>
      <w:b/>
      <w:bCs/>
      <w:iCs/>
      <w:color w:val="008000"/>
      <w:lang w:val="en-CA"/>
    </w:rPr>
  </w:style>
  <w:style w:type="character" w:customStyle="1" w:styleId="Heading3Char">
    <w:name w:val="Heading 3 Char"/>
    <w:basedOn w:val="DefaultParagraphFont"/>
    <w:link w:val="Heading3"/>
    <w:rsid w:val="00C54A02"/>
    <w:rPr>
      <w:rFonts w:ascii="Times New Roman" w:eastAsia="Times New Roman" w:hAnsi="Times New Roman" w:cs="Times New Roman"/>
      <w:b/>
      <w:bCs/>
      <w:i/>
      <w:color w:val="008000"/>
      <w:szCs w:val="26"/>
      <w:lang w:val="x-none" w:eastAsia="x-none"/>
    </w:rPr>
  </w:style>
  <w:style w:type="character" w:customStyle="1" w:styleId="Heading4Char">
    <w:name w:val="Heading 4 Char"/>
    <w:basedOn w:val="DefaultParagraphFont"/>
    <w:link w:val="Heading4"/>
    <w:rsid w:val="00C54A02"/>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54A02"/>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54A02"/>
    <w:rPr>
      <w:rFonts w:ascii="Times New Roman" w:eastAsia="Times New Roman" w:hAnsi="Times New Roman" w:cs="Times New Roman"/>
      <w:b/>
      <w:bCs/>
    </w:rPr>
  </w:style>
  <w:style w:type="character" w:customStyle="1" w:styleId="Heading7Char">
    <w:name w:val="Heading 7 Char"/>
    <w:basedOn w:val="DefaultParagraphFont"/>
    <w:link w:val="Heading7"/>
    <w:rsid w:val="00C54A02"/>
    <w:rPr>
      <w:rFonts w:ascii="Times New Roman" w:eastAsia="Times New Roman" w:hAnsi="Times New Roman" w:cs="Times New Roman"/>
    </w:rPr>
  </w:style>
  <w:style w:type="character" w:customStyle="1" w:styleId="Heading8Char">
    <w:name w:val="Heading 8 Char"/>
    <w:basedOn w:val="DefaultParagraphFont"/>
    <w:link w:val="Heading8"/>
    <w:rsid w:val="00C54A02"/>
    <w:rPr>
      <w:rFonts w:ascii="Times New Roman" w:eastAsia="Times New Roman" w:hAnsi="Times New Roman" w:cs="Times New Roman"/>
      <w:b/>
      <w:bCs/>
      <w:color w:val="FFFFFF"/>
    </w:rPr>
  </w:style>
  <w:style w:type="character" w:customStyle="1" w:styleId="Heading9Char">
    <w:name w:val="Heading 9 Char"/>
    <w:basedOn w:val="DefaultParagraphFont"/>
    <w:link w:val="Heading9"/>
    <w:rsid w:val="00C54A02"/>
    <w:rPr>
      <w:rFonts w:ascii="Times New Roman" w:eastAsia="Times New Roman" w:hAnsi="Times New Roman" w:cs="Times New Roman"/>
      <w:b/>
      <w:color w:val="000080"/>
      <w:sz w:val="20"/>
    </w:rPr>
  </w:style>
  <w:style w:type="character" w:styleId="Hyperlink">
    <w:name w:val="Hyperlink"/>
    <w:uiPriority w:val="99"/>
    <w:rsid w:val="00C54A02"/>
    <w:rPr>
      <w:color w:val="0000FF"/>
      <w:sz w:val="20"/>
      <w:u w:val="single"/>
    </w:rPr>
  </w:style>
  <w:style w:type="paragraph" w:styleId="NormalWeb">
    <w:name w:val="Normal (Web)"/>
    <w:basedOn w:val="Normal"/>
    <w:uiPriority w:val="99"/>
    <w:rsid w:val="00C54A02"/>
    <w:pPr>
      <w:suppressAutoHyphens w:val="0"/>
      <w:spacing w:before="100" w:beforeAutospacing="1" w:after="100" w:afterAutospacing="1"/>
    </w:pPr>
  </w:style>
  <w:style w:type="paragraph" w:customStyle="1" w:styleId="basictext">
    <w:name w:val="basictext"/>
    <w:basedOn w:val="Normal"/>
    <w:uiPriority w:val="99"/>
    <w:rsid w:val="00C54A02"/>
    <w:pPr>
      <w:suppressAutoHyphens w:val="0"/>
      <w:spacing w:before="100" w:beforeAutospacing="1" w:after="100" w:afterAutospacing="1"/>
    </w:pPr>
    <w:rPr>
      <w:rFonts w:ascii="Verdana" w:hAnsi="Verdana"/>
      <w:sz w:val="13"/>
      <w:szCs w:val="13"/>
    </w:rPr>
  </w:style>
  <w:style w:type="paragraph" w:customStyle="1" w:styleId="ColorfulList-Accent11">
    <w:name w:val="Colorful List - Accent 11"/>
    <w:basedOn w:val="Normal"/>
    <w:qFormat/>
    <w:rsid w:val="00C54A02"/>
    <w:pPr>
      <w:suppressAutoHyphens w:val="0"/>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A02"/>
    <w:pPr>
      <w:suppressAutoHyphens/>
      <w:spacing w:after="240"/>
    </w:pPr>
    <w:rPr>
      <w:rFonts w:ascii="Times New Roman" w:eastAsia="Times New Roman" w:hAnsi="Times New Roman" w:cs="Times New Roman"/>
    </w:rPr>
  </w:style>
  <w:style w:type="paragraph" w:styleId="Heading1">
    <w:name w:val="heading 1"/>
    <w:basedOn w:val="Normal"/>
    <w:next w:val="Normal"/>
    <w:link w:val="Heading1Char"/>
    <w:qFormat/>
    <w:rsid w:val="00C54A02"/>
    <w:pPr>
      <w:keepNext/>
      <w:numPr>
        <w:numId w:val="1"/>
      </w:numPr>
      <w:outlineLvl w:val="0"/>
    </w:pPr>
    <w:rPr>
      <w:b/>
      <w:bCs/>
      <w:color w:val="008000"/>
      <w:kern w:val="28"/>
      <w:sz w:val="28"/>
      <w:szCs w:val="28"/>
    </w:rPr>
  </w:style>
  <w:style w:type="paragraph" w:styleId="Heading2">
    <w:name w:val="heading 2"/>
    <w:basedOn w:val="Normal"/>
    <w:next w:val="Normal"/>
    <w:link w:val="Heading2Char"/>
    <w:qFormat/>
    <w:rsid w:val="00C54A02"/>
    <w:pPr>
      <w:keepNext/>
      <w:numPr>
        <w:ilvl w:val="1"/>
        <w:numId w:val="1"/>
      </w:numPr>
      <w:tabs>
        <w:tab w:val="center" w:pos="4680"/>
        <w:tab w:val="right" w:pos="9000"/>
      </w:tabs>
      <w:outlineLvl w:val="1"/>
    </w:pPr>
    <w:rPr>
      <w:b/>
      <w:bCs/>
      <w:iCs/>
      <w:color w:val="008000"/>
      <w:lang w:val="en-CA"/>
    </w:rPr>
  </w:style>
  <w:style w:type="paragraph" w:styleId="Heading3">
    <w:name w:val="heading 3"/>
    <w:basedOn w:val="Normal"/>
    <w:next w:val="Normal"/>
    <w:link w:val="Heading3Char"/>
    <w:qFormat/>
    <w:rsid w:val="00C54A02"/>
    <w:pPr>
      <w:keepNext/>
      <w:numPr>
        <w:ilvl w:val="2"/>
        <w:numId w:val="1"/>
      </w:numPr>
      <w:outlineLvl w:val="2"/>
    </w:pPr>
    <w:rPr>
      <w:b/>
      <w:bCs/>
      <w:i/>
      <w:color w:val="008000"/>
      <w:szCs w:val="26"/>
      <w:lang w:val="x-none" w:eastAsia="x-none"/>
    </w:rPr>
  </w:style>
  <w:style w:type="paragraph" w:styleId="Heading4">
    <w:name w:val="heading 4"/>
    <w:basedOn w:val="Normal"/>
    <w:next w:val="Normal"/>
    <w:link w:val="Heading4Char"/>
    <w:qFormat/>
    <w:rsid w:val="00C54A02"/>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C54A02"/>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C54A02"/>
    <w:pPr>
      <w:numPr>
        <w:ilvl w:val="5"/>
        <w:numId w:val="1"/>
      </w:numPr>
      <w:spacing w:before="240" w:after="60"/>
      <w:outlineLvl w:val="5"/>
    </w:pPr>
    <w:rPr>
      <w:b/>
      <w:bCs/>
    </w:rPr>
  </w:style>
  <w:style w:type="paragraph" w:styleId="Heading7">
    <w:name w:val="heading 7"/>
    <w:basedOn w:val="Normal"/>
    <w:next w:val="Normal"/>
    <w:link w:val="Heading7Char"/>
    <w:qFormat/>
    <w:rsid w:val="00C54A02"/>
    <w:pPr>
      <w:numPr>
        <w:ilvl w:val="6"/>
        <w:numId w:val="1"/>
      </w:numPr>
      <w:spacing w:before="240" w:after="60"/>
      <w:outlineLvl w:val="6"/>
    </w:pPr>
  </w:style>
  <w:style w:type="paragraph" w:styleId="Heading8">
    <w:name w:val="heading 8"/>
    <w:basedOn w:val="Normal"/>
    <w:next w:val="Normal"/>
    <w:link w:val="Heading8Char"/>
    <w:qFormat/>
    <w:rsid w:val="00C54A02"/>
    <w:pPr>
      <w:keepNext/>
      <w:numPr>
        <w:ilvl w:val="7"/>
        <w:numId w:val="1"/>
      </w:numPr>
      <w:outlineLvl w:val="7"/>
    </w:pPr>
    <w:rPr>
      <w:b/>
      <w:bCs/>
      <w:color w:val="FFFFFF"/>
    </w:rPr>
  </w:style>
  <w:style w:type="paragraph" w:styleId="Heading9">
    <w:name w:val="heading 9"/>
    <w:basedOn w:val="Normal"/>
    <w:next w:val="Normal"/>
    <w:link w:val="Heading9Char"/>
    <w:qFormat/>
    <w:rsid w:val="00C54A02"/>
    <w:pPr>
      <w:keepNext/>
      <w:numPr>
        <w:ilvl w:val="8"/>
        <w:numId w:val="1"/>
      </w:numPr>
      <w:spacing w:after="120"/>
      <w:outlineLvl w:val="8"/>
    </w:pPr>
    <w:rPr>
      <w:b/>
      <w:color w:val="0000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4A02"/>
    <w:rPr>
      <w:rFonts w:ascii="Times New Roman" w:eastAsia="Times New Roman" w:hAnsi="Times New Roman" w:cs="Times New Roman"/>
      <w:b/>
      <w:bCs/>
      <w:color w:val="008000"/>
      <w:kern w:val="28"/>
      <w:sz w:val="28"/>
      <w:szCs w:val="28"/>
    </w:rPr>
  </w:style>
  <w:style w:type="character" w:customStyle="1" w:styleId="Heading2Char">
    <w:name w:val="Heading 2 Char"/>
    <w:basedOn w:val="DefaultParagraphFont"/>
    <w:link w:val="Heading2"/>
    <w:rsid w:val="00C54A02"/>
    <w:rPr>
      <w:rFonts w:ascii="Times New Roman" w:eastAsia="Times New Roman" w:hAnsi="Times New Roman" w:cs="Times New Roman"/>
      <w:b/>
      <w:bCs/>
      <w:iCs/>
      <w:color w:val="008000"/>
      <w:lang w:val="en-CA"/>
    </w:rPr>
  </w:style>
  <w:style w:type="character" w:customStyle="1" w:styleId="Heading3Char">
    <w:name w:val="Heading 3 Char"/>
    <w:basedOn w:val="DefaultParagraphFont"/>
    <w:link w:val="Heading3"/>
    <w:rsid w:val="00C54A02"/>
    <w:rPr>
      <w:rFonts w:ascii="Times New Roman" w:eastAsia="Times New Roman" w:hAnsi="Times New Roman" w:cs="Times New Roman"/>
      <w:b/>
      <w:bCs/>
      <w:i/>
      <w:color w:val="008000"/>
      <w:szCs w:val="26"/>
      <w:lang w:val="x-none" w:eastAsia="x-none"/>
    </w:rPr>
  </w:style>
  <w:style w:type="character" w:customStyle="1" w:styleId="Heading4Char">
    <w:name w:val="Heading 4 Char"/>
    <w:basedOn w:val="DefaultParagraphFont"/>
    <w:link w:val="Heading4"/>
    <w:rsid w:val="00C54A02"/>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54A02"/>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54A02"/>
    <w:rPr>
      <w:rFonts w:ascii="Times New Roman" w:eastAsia="Times New Roman" w:hAnsi="Times New Roman" w:cs="Times New Roman"/>
      <w:b/>
      <w:bCs/>
    </w:rPr>
  </w:style>
  <w:style w:type="character" w:customStyle="1" w:styleId="Heading7Char">
    <w:name w:val="Heading 7 Char"/>
    <w:basedOn w:val="DefaultParagraphFont"/>
    <w:link w:val="Heading7"/>
    <w:rsid w:val="00C54A02"/>
    <w:rPr>
      <w:rFonts w:ascii="Times New Roman" w:eastAsia="Times New Roman" w:hAnsi="Times New Roman" w:cs="Times New Roman"/>
    </w:rPr>
  </w:style>
  <w:style w:type="character" w:customStyle="1" w:styleId="Heading8Char">
    <w:name w:val="Heading 8 Char"/>
    <w:basedOn w:val="DefaultParagraphFont"/>
    <w:link w:val="Heading8"/>
    <w:rsid w:val="00C54A02"/>
    <w:rPr>
      <w:rFonts w:ascii="Times New Roman" w:eastAsia="Times New Roman" w:hAnsi="Times New Roman" w:cs="Times New Roman"/>
      <w:b/>
      <w:bCs/>
      <w:color w:val="FFFFFF"/>
    </w:rPr>
  </w:style>
  <w:style w:type="character" w:customStyle="1" w:styleId="Heading9Char">
    <w:name w:val="Heading 9 Char"/>
    <w:basedOn w:val="DefaultParagraphFont"/>
    <w:link w:val="Heading9"/>
    <w:rsid w:val="00C54A02"/>
    <w:rPr>
      <w:rFonts w:ascii="Times New Roman" w:eastAsia="Times New Roman" w:hAnsi="Times New Roman" w:cs="Times New Roman"/>
      <w:b/>
      <w:color w:val="000080"/>
      <w:sz w:val="20"/>
    </w:rPr>
  </w:style>
  <w:style w:type="character" w:styleId="Hyperlink">
    <w:name w:val="Hyperlink"/>
    <w:uiPriority w:val="99"/>
    <w:rsid w:val="00C54A02"/>
    <w:rPr>
      <w:color w:val="0000FF"/>
      <w:sz w:val="20"/>
      <w:u w:val="single"/>
    </w:rPr>
  </w:style>
  <w:style w:type="paragraph" w:styleId="NormalWeb">
    <w:name w:val="Normal (Web)"/>
    <w:basedOn w:val="Normal"/>
    <w:uiPriority w:val="99"/>
    <w:rsid w:val="00C54A02"/>
    <w:pPr>
      <w:suppressAutoHyphens w:val="0"/>
      <w:spacing w:before="100" w:beforeAutospacing="1" w:after="100" w:afterAutospacing="1"/>
    </w:pPr>
  </w:style>
  <w:style w:type="paragraph" w:customStyle="1" w:styleId="basictext">
    <w:name w:val="basictext"/>
    <w:basedOn w:val="Normal"/>
    <w:uiPriority w:val="99"/>
    <w:rsid w:val="00C54A02"/>
    <w:pPr>
      <w:suppressAutoHyphens w:val="0"/>
      <w:spacing w:before="100" w:beforeAutospacing="1" w:after="100" w:afterAutospacing="1"/>
    </w:pPr>
    <w:rPr>
      <w:rFonts w:ascii="Verdana" w:hAnsi="Verdana"/>
      <w:sz w:val="13"/>
      <w:szCs w:val="13"/>
    </w:rPr>
  </w:style>
  <w:style w:type="paragraph" w:customStyle="1" w:styleId="ColorfulList-Accent11">
    <w:name w:val="Colorful List - Accent 11"/>
    <w:basedOn w:val="Normal"/>
    <w:qFormat/>
    <w:rsid w:val="00C54A02"/>
    <w:pPr>
      <w:suppressAutoHyphens w:val="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tic.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tic.org" TargetMode="External"/><Relationship Id="rId7" Type="http://schemas.openxmlformats.org/officeDocument/2006/relationships/hyperlink" Target="http://www.itic.org" TargetMode="External"/><Relationship Id="rId8" Type="http://schemas.openxmlformats.org/officeDocument/2006/relationships/hyperlink" Target="http://www.access-board.gov" TargetMode="External"/><Relationship Id="rId9" Type="http://schemas.openxmlformats.org/officeDocument/2006/relationships/hyperlink" Target="http://www.section508.gov" TargetMode="External"/><Relationship Id="rId10" Type="http://schemas.openxmlformats.org/officeDocument/2006/relationships/hyperlink" Target="http://www.it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2120</Words>
  <Characters>12085</Characters>
  <Application>Microsoft Macintosh Word</Application>
  <DocSecurity>0</DocSecurity>
  <Lines>100</Lines>
  <Paragraphs>28</Paragraphs>
  <ScaleCrop>false</ScaleCrop>
  <Company>Ingram Digital</Company>
  <LinksUpToDate>false</LinksUpToDate>
  <CharactersWithSpaces>14177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McKeever</dc:creator>
  <cp:keywords/>
  <dc:description/>
  <cp:lastModifiedBy>Sean McKeever</cp:lastModifiedBy>
  <cp:revision>1</cp:revision>
  <dcterms:created xsi:type="dcterms:W3CDTF">2013-10-08T20:33:00Z</dcterms:created>
  <dcterms:modified xsi:type="dcterms:W3CDTF">2013-10-08T20:33:00Z</dcterms:modified>
</cp:coreProperties>
</file>